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F0" w:rsidRPr="001A7465" w:rsidRDefault="00480FB4" w:rsidP="001A7465">
      <w:pPr>
        <w:pStyle w:val="Heading2"/>
        <w:rPr>
          <w:sz w:val="24"/>
        </w:rPr>
      </w:pPr>
      <w:r w:rsidRPr="001A7465">
        <w:rPr>
          <w:sz w:val="24"/>
        </w:rPr>
        <w:t xml:space="preserve">RESIDENTIAL </w:t>
      </w:r>
      <w:r w:rsidR="00A55BA6" w:rsidRPr="001A7465">
        <w:rPr>
          <w:sz w:val="24"/>
        </w:rPr>
        <w:t>C</w:t>
      </w:r>
      <w:r w:rsidRPr="001A7465">
        <w:rPr>
          <w:sz w:val="24"/>
        </w:rPr>
        <w:t>HARCOAL GRILLI</w:t>
      </w:r>
      <w:r w:rsidR="00A55BA6" w:rsidRPr="001A7465">
        <w:rPr>
          <w:sz w:val="24"/>
        </w:rPr>
        <w:t>NG</w:t>
      </w:r>
    </w:p>
    <w:p w:rsidR="00064EF0" w:rsidRPr="006B1D57" w:rsidRDefault="00064EF0"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64EF0" w:rsidRPr="001A7465" w:rsidRDefault="00064EF0" w:rsidP="001A7465">
      <w:pPr>
        <w:rPr>
          <w:b/>
        </w:rPr>
      </w:pPr>
      <w:bookmarkStart w:id="0" w:name="_Toc213671564"/>
      <w:r w:rsidRPr="001A7465">
        <w:rPr>
          <w:b/>
        </w:rPr>
        <w:t>a.</w:t>
      </w:r>
      <w:r w:rsidRPr="001A7465">
        <w:rPr>
          <w:b/>
        </w:rPr>
        <w:tab/>
        <w:t>Source Category Description</w:t>
      </w:r>
      <w:bookmarkEnd w:id="0"/>
    </w:p>
    <w:p w:rsidR="009F0319" w:rsidRDefault="009F0319" w:rsidP="006B1D57"/>
    <w:p w:rsidR="00064EF0" w:rsidRPr="006B1D57" w:rsidRDefault="0087683D" w:rsidP="006B1D57">
      <w:r>
        <w:t>Residential barbecue grilling</w:t>
      </w:r>
      <w:r w:rsidR="008103CC">
        <w:t xml:space="preserve"> emissions include emissions from </w:t>
      </w:r>
      <w:r w:rsidR="00D03A4D">
        <w:t xml:space="preserve">the burning of </w:t>
      </w:r>
      <w:r w:rsidR="008103CC">
        <w:t xml:space="preserve">charcoal, and all </w:t>
      </w:r>
      <w:r w:rsidR="003F1DC5">
        <w:t xml:space="preserve">types of outdoor </w:t>
      </w:r>
      <w:r w:rsidR="008103CC">
        <w:t>meat</w:t>
      </w:r>
      <w:r>
        <w:t xml:space="preserve"> grilling</w:t>
      </w:r>
      <w:r w:rsidR="00064EF0">
        <w:t xml:space="preserve">. </w:t>
      </w:r>
      <w:r w:rsidR="008103CC">
        <w:t>Combustion e</w:t>
      </w:r>
      <w:r w:rsidR="00D03A4D">
        <w:t xml:space="preserve">missions from gas </w:t>
      </w:r>
      <w:r w:rsidR="00480FB4">
        <w:t xml:space="preserve">barbecues are not included. </w:t>
      </w:r>
      <w:r w:rsidR="00064EF0">
        <w:t xml:space="preserve">Emissions estimates are for </w:t>
      </w:r>
      <w:r w:rsidR="008103CC">
        <w:t xml:space="preserve">charcoal and </w:t>
      </w:r>
      <w:r w:rsidR="00064EF0">
        <w:t>al</w:t>
      </w:r>
      <w:r w:rsidR="008103CC">
        <w:t>l types of meat cooked on charcoal, gas, and electric</w:t>
      </w:r>
      <w:r>
        <w:t xml:space="preserve"> grill</w:t>
      </w:r>
      <w:r w:rsidR="00FE6766">
        <w:t>s</w:t>
      </w:r>
      <w:r>
        <w:t>.</w:t>
      </w:r>
    </w:p>
    <w:p w:rsidR="00064EF0" w:rsidRDefault="00064EF0" w:rsidP="006B1D57"/>
    <w:p w:rsidR="00064EF0" w:rsidRDefault="00064EF0" w:rsidP="006B1D57">
      <w:r>
        <w:t>For this source category, the following SCC w</w:t>
      </w:r>
      <w:r w:rsidR="0087683D">
        <w:t xml:space="preserve">as </w:t>
      </w:r>
      <w:r>
        <w:t>assigned:</w:t>
      </w:r>
    </w:p>
    <w:p w:rsidR="00064EF0" w:rsidRDefault="00064EF0" w:rsidP="006B1D57"/>
    <w:p w:rsidR="00A15D1C" w:rsidRDefault="00A15D1C" w:rsidP="00A15D1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FF4E65">
        <w:rPr>
          <w:b/>
        </w:rPr>
        <w:t xml:space="preserve">Table </w:t>
      </w:r>
      <w:r>
        <w:rPr>
          <w:b/>
        </w:rPr>
        <w:t>2</w:t>
      </w:r>
      <w:r w:rsidRPr="00FF4E65">
        <w:rPr>
          <w:b/>
        </w:rPr>
        <w:t xml:space="preserve">: </w:t>
      </w:r>
      <w:r>
        <w:rPr>
          <w:b/>
        </w:rPr>
        <w:t>Charcoal Grilling</w:t>
      </w:r>
      <w:r w:rsidRPr="00FF4E65">
        <w:rPr>
          <w:b/>
        </w:rPr>
        <w:t xml:space="preserve"> </w:t>
      </w:r>
      <w:r>
        <w:rPr>
          <w:b/>
        </w:rPr>
        <w:t>SCC</w:t>
      </w:r>
    </w:p>
    <w:p w:rsidR="00A15D1C" w:rsidRDefault="00A15D1C" w:rsidP="006B1D57"/>
    <w:tbl>
      <w:tblPr>
        <w:tblW w:w="8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Charcoal Grilling SCC"/>
        <w:tblDescription w:val="SCC SCC Description"/>
      </w:tblPr>
      <w:tblGrid>
        <w:gridCol w:w="1263"/>
        <w:gridCol w:w="7380"/>
      </w:tblGrid>
      <w:tr w:rsidR="00927B61" w:rsidRPr="0087683D" w:rsidTr="001A3761">
        <w:trPr>
          <w:trHeight w:val="288"/>
          <w:jc w:val="center"/>
        </w:trPr>
        <w:tc>
          <w:tcPr>
            <w:tcW w:w="1263" w:type="dxa"/>
            <w:shd w:val="clear" w:color="auto" w:fill="B8CCE4" w:themeFill="accent1" w:themeFillTint="66"/>
            <w:vAlign w:val="center"/>
          </w:tcPr>
          <w:p w:rsidR="00927B61" w:rsidRPr="0087683D" w:rsidRDefault="00927B61" w:rsidP="001A3761">
            <w:pPr>
              <w:widowControl/>
              <w:autoSpaceDE/>
              <w:autoSpaceDN/>
              <w:adjustRightInd/>
              <w:rPr>
                <w:rFonts w:ascii="Arial" w:hAnsi="Arial" w:cs="Arial"/>
                <w:b/>
                <w:bCs/>
                <w:sz w:val="18"/>
                <w:szCs w:val="18"/>
              </w:rPr>
            </w:pPr>
            <w:r w:rsidRPr="0087683D">
              <w:rPr>
                <w:rFonts w:ascii="Arial" w:hAnsi="Arial" w:cs="Arial"/>
                <w:b/>
                <w:bCs/>
                <w:color w:val="000000"/>
                <w:sz w:val="18"/>
                <w:szCs w:val="18"/>
              </w:rPr>
              <w:t>SCC</w:t>
            </w:r>
          </w:p>
        </w:tc>
        <w:tc>
          <w:tcPr>
            <w:tcW w:w="7380" w:type="dxa"/>
            <w:shd w:val="clear" w:color="auto" w:fill="B8CCE4" w:themeFill="accent1" w:themeFillTint="66"/>
            <w:vAlign w:val="center"/>
          </w:tcPr>
          <w:p w:rsidR="00927B61" w:rsidRPr="0087683D" w:rsidRDefault="00927B61" w:rsidP="001A3761">
            <w:pPr>
              <w:widowControl/>
              <w:autoSpaceDE/>
              <w:autoSpaceDN/>
              <w:adjustRightInd/>
              <w:rPr>
                <w:rFonts w:ascii="Arial" w:hAnsi="Arial" w:cs="Arial"/>
                <w:b/>
                <w:bCs/>
                <w:sz w:val="18"/>
                <w:szCs w:val="18"/>
              </w:rPr>
            </w:pPr>
            <w:r w:rsidRPr="0087683D">
              <w:rPr>
                <w:rFonts w:ascii="Arial" w:hAnsi="Arial" w:cs="Arial"/>
                <w:b/>
                <w:bCs/>
                <w:color w:val="000000"/>
                <w:sz w:val="18"/>
                <w:szCs w:val="18"/>
              </w:rPr>
              <w:t>SCC Description</w:t>
            </w:r>
          </w:p>
        </w:tc>
      </w:tr>
      <w:tr w:rsidR="0087683D" w:rsidRPr="0087683D" w:rsidTr="001A3761">
        <w:trPr>
          <w:trHeight w:val="288"/>
          <w:jc w:val="center"/>
        </w:trPr>
        <w:tc>
          <w:tcPr>
            <w:tcW w:w="1263" w:type="dxa"/>
            <w:vAlign w:val="center"/>
          </w:tcPr>
          <w:p w:rsidR="0087683D" w:rsidRPr="0087683D" w:rsidRDefault="0087683D" w:rsidP="001A3761">
            <w:pPr>
              <w:rPr>
                <w:rFonts w:ascii="Arial" w:hAnsi="Arial" w:cs="Arial"/>
                <w:sz w:val="18"/>
                <w:szCs w:val="18"/>
              </w:rPr>
            </w:pPr>
            <w:r w:rsidRPr="0087683D">
              <w:rPr>
                <w:rFonts w:ascii="Arial" w:hAnsi="Arial" w:cs="Arial"/>
                <w:sz w:val="18"/>
                <w:szCs w:val="18"/>
              </w:rPr>
              <w:t>2810025000</w:t>
            </w:r>
          </w:p>
        </w:tc>
        <w:tc>
          <w:tcPr>
            <w:tcW w:w="7380" w:type="dxa"/>
            <w:vAlign w:val="center"/>
          </w:tcPr>
          <w:p w:rsidR="0087683D" w:rsidRPr="0087683D" w:rsidRDefault="0087683D" w:rsidP="001A3761">
            <w:pPr>
              <w:rPr>
                <w:rFonts w:ascii="Arial" w:hAnsi="Arial" w:cs="Arial"/>
                <w:sz w:val="18"/>
                <w:szCs w:val="18"/>
              </w:rPr>
            </w:pPr>
            <w:r w:rsidRPr="0087683D">
              <w:rPr>
                <w:rFonts w:ascii="Arial" w:hAnsi="Arial" w:cs="Arial"/>
                <w:sz w:val="18"/>
                <w:szCs w:val="18"/>
              </w:rPr>
              <w:t>Miscellaneous Area Sources - Other Combustion - Charcoal Grilling - Residential</w:t>
            </w:r>
          </w:p>
        </w:tc>
      </w:tr>
    </w:tbl>
    <w:p w:rsidR="00064EF0" w:rsidRPr="009F0319" w:rsidRDefault="00064EF0" w:rsidP="006B1D57"/>
    <w:p w:rsidR="00064EF0" w:rsidRPr="001A7465" w:rsidRDefault="001A7465" w:rsidP="001A7465">
      <w:pPr>
        <w:rPr>
          <w:b/>
        </w:rPr>
      </w:pPr>
      <w:bookmarkStart w:id="1" w:name="_Toc213671565"/>
      <w:r>
        <w:rPr>
          <w:b/>
        </w:rPr>
        <w:t>b</w:t>
      </w:r>
      <w:r w:rsidR="00064EF0" w:rsidRPr="001A7465">
        <w:rPr>
          <w:b/>
        </w:rPr>
        <w:t>.</w:t>
      </w:r>
      <w:r w:rsidR="00064EF0" w:rsidRPr="001A7465">
        <w:rPr>
          <w:b/>
        </w:rPr>
        <w:tab/>
        <w:t>Activity Data</w:t>
      </w:r>
      <w:bookmarkEnd w:id="1"/>
    </w:p>
    <w:p w:rsidR="00064EF0" w:rsidRPr="006B1D57" w:rsidRDefault="00064EF0" w:rsidP="006B1D57"/>
    <w:p w:rsidR="00D5466F" w:rsidRPr="005F4672" w:rsidRDefault="003F1DC5" w:rsidP="00D546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The activity data needed</w:t>
      </w:r>
      <w:r w:rsidR="00797DBD">
        <w:t xml:space="preserve"> to estimate emissions from </w:t>
      </w:r>
      <w:r w:rsidR="00FE6766">
        <w:t>residential charcoal grilling</w:t>
      </w:r>
      <w:r>
        <w:t xml:space="preserve"> is</w:t>
      </w:r>
      <w:r w:rsidR="00AD5D92">
        <w:t xml:space="preserve"> </w:t>
      </w:r>
      <w:r w:rsidR="004772A0">
        <w:t xml:space="preserve">the number of </w:t>
      </w:r>
      <w:r w:rsidR="00B0479A">
        <w:t xml:space="preserve">2013 </w:t>
      </w:r>
      <w:r w:rsidR="008103CC">
        <w:t>household</w:t>
      </w:r>
      <w:r w:rsidR="004772A0">
        <w:t>s</w:t>
      </w:r>
      <w:r w:rsidR="008103CC">
        <w:t xml:space="preserve"> from 1-4 units</w:t>
      </w:r>
      <w:r w:rsidR="00AD5D92">
        <w:t>, the amount of charcoal used in Idaho</w:t>
      </w:r>
      <w:r w:rsidR="00B0479A">
        <w:t xml:space="preserve"> in 2013</w:t>
      </w:r>
      <w:r w:rsidR="00AD5D92">
        <w:t xml:space="preserve">, and the amount of meat cooked during </w:t>
      </w:r>
      <w:r w:rsidR="008103CC">
        <w:t xml:space="preserve">outdoor </w:t>
      </w:r>
      <w:r w:rsidR="00AD5D92">
        <w:t>grilling</w:t>
      </w:r>
      <w:r w:rsidR="00D03A4D">
        <w:t xml:space="preserve"> on charcoal, gas, and electric grills</w:t>
      </w:r>
      <w:r w:rsidR="00AD5D92">
        <w:t>. The</w:t>
      </w:r>
      <w:r w:rsidR="00797DBD">
        <w:t xml:space="preserve"> </w:t>
      </w:r>
      <w:r w:rsidR="008103CC">
        <w:t>household</w:t>
      </w:r>
      <w:r w:rsidR="00797DBD">
        <w:t xml:space="preserve"> data was obtained</w:t>
      </w:r>
      <w:r w:rsidR="00064EF0">
        <w:t xml:space="preserve"> fro</w:t>
      </w:r>
      <w:r w:rsidR="00797DBD">
        <w:t>m the US Census Bureau</w:t>
      </w:r>
      <w:r w:rsidR="00533AC5">
        <w:t xml:space="preserve"> 2013 5-year estimates</w:t>
      </w:r>
      <w:r w:rsidR="00064EF0">
        <w:t>.</w:t>
      </w:r>
      <w:r w:rsidR="00C8263B">
        <w:rPr>
          <w:vertAlign w:val="superscript"/>
        </w:rPr>
        <w:t>1</w:t>
      </w:r>
      <w:r w:rsidR="008424D8">
        <w:rPr>
          <w:vertAlign w:val="superscript"/>
        </w:rPr>
        <w:t>,2</w:t>
      </w:r>
      <w:r w:rsidR="00064EF0">
        <w:t xml:space="preserve"> </w:t>
      </w:r>
      <w:r w:rsidR="00533AC5">
        <w:t xml:space="preserve">The fraction of occupied households to total households was used on the total households of 1-4 units to calculate the occupied 1-4 unit households. </w:t>
      </w:r>
      <w:r w:rsidR="00AD5D92">
        <w:t xml:space="preserve">The amount of charcoal sold in Idaho was </w:t>
      </w:r>
      <w:r w:rsidR="00EE3771">
        <w:t>calculat</w:t>
      </w:r>
      <w:r w:rsidR="00AD5D92">
        <w:t xml:space="preserve">ed </w:t>
      </w:r>
      <w:r w:rsidR="00D5466F">
        <w:t xml:space="preserve">(from the </w:t>
      </w:r>
      <w:r w:rsidR="00D5466F" w:rsidRPr="00143344">
        <w:t>Hearth, Patio and Barbeque Association BBQ Statistics</w:t>
      </w:r>
      <w:r w:rsidR="00D5466F">
        <w:t xml:space="preserve"> </w:t>
      </w:r>
      <w:r w:rsidR="00AD5D92">
        <w:t>total charcoal sold in 201</w:t>
      </w:r>
      <w:r w:rsidR="008103CC">
        <w:t>3</w:t>
      </w:r>
      <w:r w:rsidR="00D5466F">
        <w:t>)</w:t>
      </w:r>
      <w:r w:rsidR="00D5466F" w:rsidRPr="00D5466F">
        <w:rPr>
          <w:vertAlign w:val="superscript"/>
        </w:rPr>
        <w:t xml:space="preserve"> </w:t>
      </w:r>
      <w:r w:rsidR="008424D8">
        <w:rPr>
          <w:vertAlign w:val="superscript"/>
        </w:rPr>
        <w:t>3</w:t>
      </w:r>
      <w:r w:rsidR="00D5466F">
        <w:t xml:space="preserve"> using national and Idaho </w:t>
      </w:r>
      <w:r w:rsidR="00533AC5">
        <w:t>occupied 1-4 unit households</w:t>
      </w:r>
      <w:r w:rsidR="00143344">
        <w:t xml:space="preserve">. </w:t>
      </w:r>
      <w:r w:rsidR="00D5466F">
        <w:t xml:space="preserve">The fraction of Idaho </w:t>
      </w:r>
      <w:r w:rsidR="00533AC5">
        <w:t>occupied 1-4 unit households</w:t>
      </w:r>
      <w:r w:rsidR="00D5466F">
        <w:t xml:space="preserve"> compared to the national </w:t>
      </w:r>
      <w:r w:rsidR="00533AC5">
        <w:t>occupied 1-4 unit households</w:t>
      </w:r>
      <w:r w:rsidR="00D5466F">
        <w:t xml:space="preserve"> was used on the total charcoal sold in the United States to get the Idaho portion</w:t>
      </w:r>
      <w:r w:rsidR="009A2651">
        <w:t xml:space="preserve"> of charcoal sold. Each county was then apportioned tons of charcoal based on their fraction of the total </w:t>
      </w:r>
      <w:r w:rsidR="008103CC">
        <w:t>number of 1-4 unit households in</w:t>
      </w:r>
      <w:r w:rsidR="009A2651">
        <w:t xml:space="preserve"> Idaho.</w:t>
      </w:r>
      <w:r w:rsidR="008103CC">
        <w:t xml:space="preserve"> It was assumed that those in larger apartment units would not have the space to have</w:t>
      </w:r>
      <w:r w:rsidR="0010439B">
        <w:t xml:space="preserve"> or use</w:t>
      </w:r>
      <w:r w:rsidR="008103CC">
        <w:t xml:space="preserve"> an outdoor grill.</w:t>
      </w:r>
    </w:p>
    <w:p w:rsidR="0099072E" w:rsidRDefault="0099072E"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5466F" w:rsidRDefault="009A2651"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The activity data for the weight of meat cooked was calculated using some generally accepted information about charcoal grilling. It is generally assumed that about 30 charcoal briquettes are needed to cook a pound of meat.</w:t>
      </w:r>
      <w:r w:rsidR="00EE3771">
        <w:rPr>
          <w:vertAlign w:val="superscript"/>
        </w:rPr>
        <w:t>4</w:t>
      </w:r>
      <w:r w:rsidR="004D27C0">
        <w:rPr>
          <w:vertAlign w:val="superscript"/>
        </w:rPr>
        <w:t>,5</w:t>
      </w:r>
      <w:r>
        <w:t xml:space="preserve"> </w:t>
      </w:r>
      <w:r w:rsidR="009C6016">
        <w:t>Information from Kingsford on the average weight of their charcoal briquettes indicated that there are about 17.64262 briquettes/lb of charcoal</w:t>
      </w:r>
      <w:r>
        <w:t>.</w:t>
      </w:r>
      <w:r w:rsidR="00584E43">
        <w:rPr>
          <w:vertAlign w:val="superscript"/>
        </w:rPr>
        <w:t>6</w:t>
      </w:r>
      <w:r>
        <w:t xml:space="preserve">  Using this figure, the number of briquettes was calculated</w:t>
      </w:r>
      <w:r w:rsidR="00941A74">
        <w:t xml:space="preserve"> for each county and divided</w:t>
      </w:r>
      <w:r>
        <w:t xml:space="preserve"> by 30 to get the total weight of meat cooked </w:t>
      </w:r>
      <w:r w:rsidR="00A72E8C">
        <w:t xml:space="preserve">with charcoal </w:t>
      </w:r>
      <w:r>
        <w:t>per county.</w:t>
      </w:r>
    </w:p>
    <w:p w:rsidR="00A72E8C" w:rsidRPr="000837A8" w:rsidRDefault="00A72E8C"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rPr>
      </w:pPr>
    </w:p>
    <w:p w:rsidR="00206937" w:rsidRDefault="00A72E8C"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rPr>
      </w:pPr>
      <w:r w:rsidRPr="000837A8">
        <w:rPr>
          <w:color w:val="000000" w:themeColor="text1"/>
        </w:rPr>
        <w:t xml:space="preserve">The gas and electric grill meat totals were estimated using some HPBA statistics. Their 2011 </w:t>
      </w:r>
      <w:r w:rsidR="00FB23E1" w:rsidRPr="000837A8">
        <w:rPr>
          <w:color w:val="000000" w:themeColor="text1"/>
        </w:rPr>
        <w:t>State of the Barbecue Industry R</w:t>
      </w:r>
      <w:r w:rsidRPr="000837A8">
        <w:rPr>
          <w:color w:val="000000" w:themeColor="text1"/>
        </w:rPr>
        <w:t>eport</w:t>
      </w:r>
      <w:r w:rsidR="0015529D">
        <w:rPr>
          <w:color w:val="000000" w:themeColor="text1"/>
          <w:vertAlign w:val="superscript"/>
        </w:rPr>
        <w:t>7</w:t>
      </w:r>
      <w:r w:rsidRPr="000837A8">
        <w:rPr>
          <w:color w:val="000000" w:themeColor="text1"/>
        </w:rPr>
        <w:t xml:space="preserve"> estimated that households with charcoal grills cook about 27 times per year. Those with gas grills cook about 45 times per year.</w:t>
      </w:r>
      <w:r w:rsidR="0015529D" w:rsidRPr="0015529D">
        <w:rPr>
          <w:color w:val="000000" w:themeColor="text1"/>
          <w:vertAlign w:val="superscript"/>
        </w:rPr>
        <w:t>7</w:t>
      </w:r>
      <w:r w:rsidR="00FB23E1" w:rsidRPr="000837A8">
        <w:rPr>
          <w:color w:val="000000" w:themeColor="text1"/>
        </w:rPr>
        <w:t xml:space="preserve"> The later reports don’t have this information</w:t>
      </w:r>
      <w:r w:rsidR="00F609E2">
        <w:rPr>
          <w:color w:val="000000" w:themeColor="text1"/>
        </w:rPr>
        <w:t>,</w:t>
      </w:r>
      <w:r w:rsidR="00FB23E1" w:rsidRPr="000837A8">
        <w:rPr>
          <w:color w:val="000000" w:themeColor="text1"/>
        </w:rPr>
        <w:t xml:space="preserve"> so we are</w:t>
      </w:r>
      <w:r w:rsidR="001D23A8" w:rsidRPr="000837A8">
        <w:rPr>
          <w:color w:val="000000" w:themeColor="text1"/>
        </w:rPr>
        <w:t xml:space="preserve"> assuming it has remained</w:t>
      </w:r>
      <w:r w:rsidR="000837A8">
        <w:rPr>
          <w:color w:val="000000" w:themeColor="text1"/>
        </w:rPr>
        <w:t xml:space="preserve"> about</w:t>
      </w:r>
      <w:r w:rsidR="001D23A8" w:rsidRPr="000837A8">
        <w:rPr>
          <w:color w:val="000000" w:themeColor="text1"/>
        </w:rPr>
        <w:t xml:space="preserve"> </w:t>
      </w:r>
      <w:r w:rsidR="00FB23E1" w:rsidRPr="000837A8">
        <w:rPr>
          <w:color w:val="000000" w:themeColor="text1"/>
        </w:rPr>
        <w:t>the same.</w:t>
      </w:r>
      <w:r w:rsidRPr="000837A8">
        <w:rPr>
          <w:color w:val="000000" w:themeColor="text1"/>
        </w:rPr>
        <w:t xml:space="preserve"> </w:t>
      </w:r>
      <w:r w:rsidR="001D23A8" w:rsidRPr="000837A8">
        <w:rPr>
          <w:color w:val="000000" w:themeColor="text1"/>
        </w:rPr>
        <w:t>The HPBA 5-year average sales figures indicate that about</w:t>
      </w:r>
      <w:r w:rsidRPr="000837A8">
        <w:rPr>
          <w:color w:val="000000" w:themeColor="text1"/>
        </w:rPr>
        <w:t xml:space="preserve"> 41% of </w:t>
      </w:r>
      <w:r w:rsidR="001D23A8" w:rsidRPr="000837A8">
        <w:rPr>
          <w:color w:val="000000" w:themeColor="text1"/>
        </w:rPr>
        <w:t>the grills sold were</w:t>
      </w:r>
      <w:r w:rsidRPr="000837A8">
        <w:rPr>
          <w:color w:val="000000" w:themeColor="text1"/>
        </w:rPr>
        <w:t xml:space="preserve"> charc</w:t>
      </w:r>
      <w:r w:rsidR="006C222E" w:rsidRPr="000837A8">
        <w:rPr>
          <w:color w:val="000000" w:themeColor="text1"/>
        </w:rPr>
        <w:t xml:space="preserve">oal grills, </w:t>
      </w:r>
      <w:r w:rsidR="00584E43">
        <w:rPr>
          <w:color w:val="000000" w:themeColor="text1"/>
        </w:rPr>
        <w:t>and</w:t>
      </w:r>
      <w:r w:rsidR="001D23A8" w:rsidRPr="000837A8">
        <w:rPr>
          <w:color w:val="000000" w:themeColor="text1"/>
        </w:rPr>
        <w:t xml:space="preserve"> the other</w:t>
      </w:r>
      <w:r w:rsidR="007B1873">
        <w:rPr>
          <w:color w:val="000000" w:themeColor="text1"/>
        </w:rPr>
        <w:t xml:space="preserve"> 59% are</w:t>
      </w:r>
      <w:r w:rsidR="006C222E" w:rsidRPr="000837A8">
        <w:rPr>
          <w:color w:val="000000" w:themeColor="text1"/>
        </w:rPr>
        <w:t xml:space="preserve"> gas/electric grills.</w:t>
      </w:r>
      <w:r w:rsidR="0064424C" w:rsidRPr="0064424C">
        <w:rPr>
          <w:color w:val="000000" w:themeColor="text1"/>
          <w:vertAlign w:val="superscript"/>
        </w:rPr>
        <w:t>8</w:t>
      </w:r>
      <w:r w:rsidR="006C222E" w:rsidRPr="000837A8">
        <w:rPr>
          <w:color w:val="000000" w:themeColor="text1"/>
        </w:rPr>
        <w:t xml:space="preserve"> Since the number of grilling events fo</w:t>
      </w:r>
      <w:r w:rsidR="007B1873">
        <w:rPr>
          <w:color w:val="000000" w:themeColor="text1"/>
        </w:rPr>
        <w:t xml:space="preserve">r charcoal grills is </w:t>
      </w:r>
      <w:r w:rsidR="00127514">
        <w:rPr>
          <w:color w:val="000000" w:themeColor="text1"/>
        </w:rPr>
        <w:t xml:space="preserve">27 </w:t>
      </w:r>
      <w:r w:rsidR="00127514">
        <w:rPr>
          <w:color w:val="000000" w:themeColor="text1"/>
        </w:rPr>
        <w:lastRenderedPageBreak/>
        <w:t>compared to 45 grilling events for gas/electric grills</w:t>
      </w:r>
      <w:r w:rsidR="006C222E" w:rsidRPr="000837A8">
        <w:rPr>
          <w:color w:val="000000" w:themeColor="text1"/>
        </w:rPr>
        <w:t xml:space="preserve">, and only 41% of grilling households have charcoal grills, </w:t>
      </w:r>
      <w:r w:rsidR="001D23A8" w:rsidRPr="000837A8">
        <w:rPr>
          <w:color w:val="000000" w:themeColor="text1"/>
        </w:rPr>
        <w:t xml:space="preserve">estimating </w:t>
      </w:r>
      <w:r w:rsidR="006C222E" w:rsidRPr="000837A8">
        <w:rPr>
          <w:color w:val="000000" w:themeColor="text1"/>
        </w:rPr>
        <w:t xml:space="preserve">the amount of meat cooked by </w:t>
      </w:r>
      <w:r w:rsidR="00ED794E">
        <w:rPr>
          <w:color w:val="000000" w:themeColor="text1"/>
        </w:rPr>
        <w:t xml:space="preserve">the </w:t>
      </w:r>
      <w:r w:rsidR="006C222E" w:rsidRPr="000837A8">
        <w:rPr>
          <w:color w:val="000000" w:themeColor="text1"/>
        </w:rPr>
        <w:t>other methods is more complicated</w:t>
      </w:r>
      <w:r w:rsidRPr="000837A8">
        <w:rPr>
          <w:color w:val="000000" w:themeColor="text1"/>
        </w:rPr>
        <w:t xml:space="preserve">. </w:t>
      </w:r>
    </w:p>
    <w:p w:rsidR="00206937" w:rsidRDefault="00206937"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rPr>
      </w:pPr>
    </w:p>
    <w:p w:rsidR="00A72E8C" w:rsidRPr="000837A8" w:rsidRDefault="000837A8"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rPr>
      </w:pPr>
      <w:r>
        <w:rPr>
          <w:color w:val="000000" w:themeColor="text1"/>
        </w:rPr>
        <w:t xml:space="preserve">There </w:t>
      </w:r>
      <w:r w:rsidR="006C222E" w:rsidRPr="000837A8">
        <w:rPr>
          <w:color w:val="000000" w:themeColor="text1"/>
        </w:rPr>
        <w:t>were about 2,774 tons of meat</w:t>
      </w:r>
      <w:r w:rsidR="00336FB8">
        <w:rPr>
          <w:color w:val="000000" w:themeColor="text1"/>
        </w:rPr>
        <w:t>s</w:t>
      </w:r>
      <w:r w:rsidR="006C222E" w:rsidRPr="000837A8">
        <w:rPr>
          <w:color w:val="000000" w:themeColor="text1"/>
        </w:rPr>
        <w:t xml:space="preserve"> cooked in Idaho from charcoal grilling. </w:t>
      </w:r>
      <w:r w:rsidR="00127514">
        <w:rPr>
          <w:color w:val="000000" w:themeColor="text1"/>
        </w:rPr>
        <w:t>So we have gas/electric meat cooked</w:t>
      </w:r>
      <w:r w:rsidR="00336FB8">
        <w:rPr>
          <w:color w:val="000000" w:themeColor="text1"/>
        </w:rPr>
        <w:t xml:space="preserve"> (the unknown) </w:t>
      </w:r>
      <w:r w:rsidR="00127514">
        <w:rPr>
          <w:color w:val="000000" w:themeColor="text1"/>
        </w:rPr>
        <w:t>/</w:t>
      </w:r>
      <w:r w:rsidR="00336FB8">
        <w:rPr>
          <w:color w:val="000000" w:themeColor="text1"/>
        </w:rPr>
        <w:t xml:space="preserve"> </w:t>
      </w:r>
      <w:r w:rsidR="00127514">
        <w:rPr>
          <w:color w:val="000000" w:themeColor="text1"/>
        </w:rPr>
        <w:t xml:space="preserve">charcoal meat cooked = </w:t>
      </w:r>
      <w:r w:rsidR="00EC0214">
        <w:rPr>
          <w:color w:val="000000" w:themeColor="text1"/>
        </w:rPr>
        <w:t>(</w:t>
      </w:r>
      <w:r w:rsidR="00127514">
        <w:rPr>
          <w:color w:val="000000" w:themeColor="text1"/>
        </w:rPr>
        <w:t>gas/electric grilling events * the percent of gas/electric grills</w:t>
      </w:r>
      <w:r w:rsidR="00EC0214">
        <w:rPr>
          <w:color w:val="000000" w:themeColor="text1"/>
        </w:rPr>
        <w:t>)</w:t>
      </w:r>
      <w:r w:rsidR="00127514">
        <w:rPr>
          <w:color w:val="000000" w:themeColor="text1"/>
        </w:rPr>
        <w:t xml:space="preserve"> / </w:t>
      </w:r>
      <w:r w:rsidR="00EC0214">
        <w:rPr>
          <w:color w:val="000000" w:themeColor="text1"/>
        </w:rPr>
        <w:t>(</w:t>
      </w:r>
      <w:r w:rsidR="00127514">
        <w:rPr>
          <w:color w:val="000000" w:themeColor="text1"/>
        </w:rPr>
        <w:t>charcoal grilling events *</w:t>
      </w:r>
      <w:r w:rsidR="00EC0214">
        <w:rPr>
          <w:color w:val="000000" w:themeColor="text1"/>
        </w:rPr>
        <w:t xml:space="preserve"> the percent of charcoal grills) * (total charcoal meat cooked in Idaho) + total charcoal meat cooked in Idaho = total meat cooked </w:t>
      </w:r>
      <w:r w:rsidR="00336FB8">
        <w:rPr>
          <w:color w:val="000000" w:themeColor="text1"/>
        </w:rPr>
        <w:t xml:space="preserve">in Idaho </w:t>
      </w:r>
      <w:r w:rsidR="00EC0214">
        <w:rPr>
          <w:color w:val="000000" w:themeColor="text1"/>
        </w:rPr>
        <w:t>from all grilling.</w:t>
      </w:r>
      <w:r w:rsidR="00127514">
        <w:rPr>
          <w:color w:val="000000" w:themeColor="text1"/>
        </w:rPr>
        <w:t xml:space="preserve">  </w:t>
      </w:r>
      <w:r w:rsidR="006C222E" w:rsidRPr="000837A8">
        <w:rPr>
          <w:color w:val="000000" w:themeColor="text1"/>
        </w:rPr>
        <w:t>The whole formula would be</w:t>
      </w:r>
      <w:r w:rsidR="00EC0214">
        <w:rPr>
          <w:color w:val="000000" w:themeColor="text1"/>
        </w:rPr>
        <w:t xml:space="preserve">: total meat grilled / </w:t>
      </w:r>
      <w:r w:rsidR="006C222E" w:rsidRPr="000837A8">
        <w:rPr>
          <w:color w:val="000000" w:themeColor="text1"/>
        </w:rPr>
        <w:t>2,775</w:t>
      </w:r>
      <w:r w:rsidR="00EC0214">
        <w:rPr>
          <w:color w:val="000000" w:themeColor="text1"/>
        </w:rPr>
        <w:t xml:space="preserve"> = (45*59%) / (27*41%) * 2775 + 2775</w:t>
      </w:r>
      <w:r w:rsidR="00DB5FFC" w:rsidRPr="000837A8">
        <w:rPr>
          <w:color w:val="000000" w:themeColor="text1"/>
        </w:rPr>
        <w:t xml:space="preserve"> </w:t>
      </w:r>
      <w:r w:rsidR="00336FB8">
        <w:rPr>
          <w:color w:val="000000" w:themeColor="text1"/>
        </w:rPr>
        <w:t>= 9,431 tons</w:t>
      </w:r>
      <w:r w:rsidR="00DB5FFC" w:rsidRPr="000837A8">
        <w:rPr>
          <w:color w:val="000000" w:themeColor="text1"/>
        </w:rPr>
        <w:t xml:space="preserve"> of meat cooked from all barbecue methods in Idaho.</w:t>
      </w:r>
      <w:r w:rsidR="006C222E" w:rsidRPr="000837A8">
        <w:rPr>
          <w:color w:val="000000" w:themeColor="text1"/>
        </w:rPr>
        <w:t xml:space="preserve"> </w:t>
      </w:r>
      <w:r w:rsidR="00CA1F01" w:rsidRPr="000837A8">
        <w:rPr>
          <w:color w:val="000000" w:themeColor="text1"/>
        </w:rPr>
        <w:t>Or take the amount of meat from charcoal grilling and mul</w:t>
      </w:r>
      <w:r w:rsidR="00EC0214">
        <w:rPr>
          <w:color w:val="000000" w:themeColor="text1"/>
        </w:rPr>
        <w:t>tiply by 3.398</w:t>
      </w:r>
      <w:r w:rsidR="002E6EAE">
        <w:rPr>
          <w:color w:val="000000" w:themeColor="text1"/>
        </w:rPr>
        <w:t>4</w:t>
      </w:r>
      <w:r w:rsidR="00CA1F01" w:rsidRPr="000837A8">
        <w:rPr>
          <w:color w:val="000000" w:themeColor="text1"/>
        </w:rPr>
        <w:t xml:space="preserve">, which </w:t>
      </w:r>
      <w:r w:rsidR="00AD5CB3">
        <w:rPr>
          <w:color w:val="000000" w:themeColor="text1"/>
        </w:rPr>
        <w:t>will give</w:t>
      </w:r>
      <w:r w:rsidR="00CA1F01" w:rsidRPr="000837A8">
        <w:rPr>
          <w:color w:val="000000" w:themeColor="text1"/>
        </w:rPr>
        <w:t xml:space="preserve"> </w:t>
      </w:r>
      <w:r w:rsidR="002E6EAE">
        <w:rPr>
          <w:color w:val="000000" w:themeColor="text1"/>
        </w:rPr>
        <w:t xml:space="preserve">about </w:t>
      </w:r>
      <w:r w:rsidR="00CA1F01" w:rsidRPr="000837A8">
        <w:rPr>
          <w:color w:val="000000" w:themeColor="text1"/>
        </w:rPr>
        <w:t>the same result (total meat estimated</w:t>
      </w:r>
      <w:r w:rsidR="00336FB8">
        <w:rPr>
          <w:color w:val="000000" w:themeColor="text1"/>
        </w:rPr>
        <w:t xml:space="preserve"> </w:t>
      </w:r>
      <w:r w:rsidR="00CA1F01" w:rsidRPr="000837A8">
        <w:rPr>
          <w:color w:val="000000" w:themeColor="text1"/>
        </w:rPr>
        <w:t>/</w:t>
      </w:r>
      <w:r w:rsidR="00336FB8">
        <w:rPr>
          <w:color w:val="000000" w:themeColor="text1"/>
        </w:rPr>
        <w:t xml:space="preserve"> </w:t>
      </w:r>
      <w:r w:rsidR="00CA1F01" w:rsidRPr="000837A8">
        <w:rPr>
          <w:color w:val="000000" w:themeColor="text1"/>
        </w:rPr>
        <w:t>charcoal meat</w:t>
      </w:r>
      <w:r w:rsidR="00336FB8">
        <w:rPr>
          <w:color w:val="000000" w:themeColor="text1"/>
        </w:rPr>
        <w:t xml:space="preserve"> grilled</w:t>
      </w:r>
      <w:r w:rsidR="00CA1F01" w:rsidRPr="000837A8">
        <w:rPr>
          <w:color w:val="000000" w:themeColor="text1"/>
        </w:rPr>
        <w:t>).</w:t>
      </w:r>
    </w:p>
    <w:p w:rsidR="00DB5FFC" w:rsidRPr="000837A8" w:rsidRDefault="00DB5FFC"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rPr>
      </w:pPr>
    </w:p>
    <w:p w:rsidR="00E72B68" w:rsidRDefault="00DB5FFC"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0837A8">
        <w:rPr>
          <w:color w:val="000000" w:themeColor="text1"/>
        </w:rPr>
        <w:t>Emissions from charcoal lighting fluid can also be estimated</w:t>
      </w:r>
      <w:r w:rsidR="00E72B68">
        <w:rPr>
          <w:color w:val="000000" w:themeColor="text1"/>
        </w:rPr>
        <w:t xml:space="preserve"> for each county</w:t>
      </w:r>
      <w:r w:rsidRPr="000837A8">
        <w:rPr>
          <w:color w:val="000000" w:themeColor="text1"/>
        </w:rPr>
        <w:t xml:space="preserve">. The HPBA estimates that about 37% of those who use charcoal </w:t>
      </w:r>
      <w:r>
        <w:t>also use lighter fluid to start their grills.</w:t>
      </w:r>
      <w:r w:rsidR="00976F32" w:rsidRPr="00976F32">
        <w:rPr>
          <w:vertAlign w:val="superscript"/>
        </w:rPr>
        <w:t>9</w:t>
      </w:r>
      <w:r w:rsidR="00EF4A4D">
        <w:t xml:space="preserve"> They also estimate that about 80% of households have a grill of some type.</w:t>
      </w:r>
      <w:r w:rsidR="00860B23" w:rsidRPr="00860B23">
        <w:rPr>
          <w:vertAlign w:val="superscript"/>
        </w:rPr>
        <w:t>10</w:t>
      </w:r>
      <w:r w:rsidR="00EF4A4D">
        <w:t xml:space="preserve"> The number of charcoal lighter fluid households is estimated by taking 80% of the households and multiplying by the 41% using charcoal grills. Then take 37% of those to estimate the number of households using the lighter fluid. Each of these would then have about 27 barbecue events per year. Lighter fluid is estimated to emit about 0.02 lbs of VOC per barbecue event.</w:t>
      </w:r>
      <w:r w:rsidR="00E72B68" w:rsidRPr="00E72B68">
        <w:rPr>
          <w:vertAlign w:val="superscript"/>
        </w:rPr>
        <w:t>11</w:t>
      </w:r>
      <w:r w:rsidR="00EF4A4D">
        <w:t xml:space="preserve"> So the formula </w:t>
      </w:r>
      <w:r w:rsidR="00D66453">
        <w:t>is</w:t>
      </w:r>
      <w:r w:rsidR="00E72B68">
        <w:t>:</w:t>
      </w:r>
      <w:r w:rsidR="001924BA">
        <w:t xml:space="preserve"> </w:t>
      </w:r>
    </w:p>
    <w:p w:rsidR="00DB5FFC" w:rsidRPr="005F4672" w:rsidRDefault="00860B23" w:rsidP="006B1D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1-4 unit </w:t>
      </w:r>
      <w:r w:rsidR="00E72B68">
        <w:t xml:space="preserve">occupied </w:t>
      </w:r>
      <w:r w:rsidR="00EF4A4D">
        <w:t>households * 80% with grills * 41% with charcoal grills * 37% using ligh</w:t>
      </w:r>
      <w:r w:rsidR="00497C7C">
        <w:t>ter fluid * 0.02 lbs of VOC.</w:t>
      </w:r>
      <w:r w:rsidR="00E72B68">
        <w:t xml:space="preserve"> </w:t>
      </w:r>
    </w:p>
    <w:p w:rsidR="00064EF0" w:rsidRDefault="00064EF0" w:rsidP="006B1D57"/>
    <w:p w:rsidR="001A7465" w:rsidRPr="001A7465" w:rsidRDefault="001A7465" w:rsidP="001A7465">
      <w:pPr>
        <w:rPr>
          <w:b/>
        </w:rPr>
      </w:pPr>
      <w:bookmarkStart w:id="2" w:name="_Toc213671567"/>
      <w:r>
        <w:rPr>
          <w:b/>
        </w:rPr>
        <w:t>c</w:t>
      </w:r>
      <w:r w:rsidRPr="001A7465">
        <w:rPr>
          <w:b/>
        </w:rPr>
        <w:t>.</w:t>
      </w:r>
      <w:r w:rsidRPr="001A7465">
        <w:rPr>
          <w:b/>
        </w:rPr>
        <w:tab/>
        <w:t>Emission Factors</w:t>
      </w:r>
      <w:bookmarkEnd w:id="2"/>
    </w:p>
    <w:p w:rsidR="001A7465" w:rsidRDefault="001A7465" w:rsidP="001A7465"/>
    <w:p w:rsidR="00E72B68" w:rsidRDefault="001A7465" w:rsidP="001A7465">
      <w:r>
        <w:t>EPA developed the criteria emission factors used to estimate charcoal grilling emissions in “Emissions from Street Vendor Cooking Devices.”</w:t>
      </w:r>
      <w:r w:rsidRPr="0087683D">
        <w:rPr>
          <w:vertAlign w:val="superscript"/>
        </w:rPr>
        <w:t>1</w:t>
      </w:r>
      <w:r w:rsidR="00E72B68">
        <w:rPr>
          <w:vertAlign w:val="superscript"/>
        </w:rPr>
        <w:t>2</w:t>
      </w:r>
      <w:r>
        <w:t xml:space="preserve"> </w:t>
      </w:r>
      <w:r w:rsidR="00CA1F01">
        <w:t xml:space="preserve">This same report indicates that most of the PM and VOC emissions come from the cooking of meat. The CO and NOx emissions come from the burning of the charcoal. So all </w:t>
      </w:r>
      <w:r w:rsidR="001E50CF">
        <w:t xml:space="preserve">VOC and </w:t>
      </w:r>
      <w:r w:rsidR="00CA1F01">
        <w:t>HAPs from VOC</w:t>
      </w:r>
      <w:r w:rsidR="001E50CF">
        <w:t>,</w:t>
      </w:r>
      <w:r w:rsidR="00CA1F01">
        <w:t xml:space="preserve"> and the PM10/2.5 emissions will use the total tons of meat cooked to estimate emissions</w:t>
      </w:r>
      <w:r w:rsidR="001E50CF">
        <w:t>. The</w:t>
      </w:r>
      <w:r w:rsidR="00CA1F01">
        <w:t xml:space="preserve"> CO and NOx emissions </w:t>
      </w:r>
      <w:r w:rsidR="001E50CF">
        <w:t>will be estimated using</w:t>
      </w:r>
      <w:r w:rsidR="00CA1F01">
        <w:t xml:space="preserve"> the total tons of charcoal used for cooking. </w:t>
      </w:r>
      <w:r w:rsidR="00A15D1C">
        <w:t>Idaho used averages from Table E-2</w:t>
      </w:r>
      <w:r w:rsidR="00D81DFA">
        <w:t xml:space="preserve"> </w:t>
      </w:r>
      <w:r w:rsidR="00A15D1C">
        <w:t>of</w:t>
      </w:r>
      <w:r>
        <w:t xml:space="preserve"> that</w:t>
      </w:r>
      <w:r w:rsidR="00A15D1C">
        <w:t xml:space="preserve"> report which</w:t>
      </w:r>
      <w:r>
        <w:t xml:space="preserve"> summarizes the </w:t>
      </w:r>
      <w:r w:rsidR="00A15D1C">
        <w:t xml:space="preserve">g/kg </w:t>
      </w:r>
      <w:r>
        <w:t>emissions per weight of both charcoal and meat.</w:t>
      </w:r>
      <w:r w:rsidR="00A15D1C">
        <w:t xml:space="preserve"> </w:t>
      </w:r>
      <w:r w:rsidR="001924BA">
        <w:t xml:space="preserve">The test results from charcoal only and the one test with a cover were not used in the averages. </w:t>
      </w:r>
      <w:r w:rsidR="00A15D1C">
        <w:t>The g/kg emissions factors were converted to lb/ton.</w:t>
      </w:r>
      <w:r>
        <w:t xml:space="preserve"> </w:t>
      </w:r>
      <w:r w:rsidR="00FC3BC3">
        <w:t xml:space="preserve">The HAP emission factors are based on emission factors from Commercial Cooking Underfired Charbroiling (SCC </w:t>
      </w:r>
      <w:r w:rsidR="00FC3BC3" w:rsidRPr="00FC3BC3">
        <w:t>2302002200</w:t>
      </w:r>
      <w:r w:rsidR="00FC3BC3">
        <w:t xml:space="preserve">). </w:t>
      </w:r>
      <w:r>
        <w:t xml:space="preserve">The resulting emission factors are listed in Table </w:t>
      </w:r>
      <w:r w:rsidR="00BF6FA5">
        <w:t>2</w:t>
      </w:r>
      <w:r>
        <w:t>.</w:t>
      </w:r>
    </w:p>
    <w:p w:rsidR="001B461F" w:rsidRDefault="001B461F" w:rsidP="001A7465"/>
    <w:p w:rsidR="001B461F" w:rsidRDefault="001B461F" w:rsidP="001B461F">
      <w:r>
        <w:t>Lighter fluid VOC emissions are estimated to be 0.02 lbs per barbecue event as noted above. These will be added to the VOC emissions estimated from the grilling of meat</w:t>
      </w:r>
      <w:r w:rsidR="00146D19">
        <w:t xml:space="preserve"> since there is no separate SCC to list these emissions.</w:t>
      </w:r>
      <w:r>
        <w:t>.</w:t>
      </w:r>
    </w:p>
    <w:p w:rsidR="00BF6FA5" w:rsidRDefault="00BF6FA5" w:rsidP="001A7465"/>
    <w:p w:rsidR="00BF6FA5" w:rsidRDefault="00BF6FA5" w:rsidP="001A7465">
      <w:r>
        <w:t>Emission calculations are based on the</w:t>
      </w:r>
      <w:r w:rsidR="002B5D75">
        <w:t xml:space="preserve"> a</w:t>
      </w:r>
      <w:r w:rsidR="00EC67B0">
        <w:t>ctivity data of tons of meat or</w:t>
      </w:r>
      <w:r w:rsidR="002B5D75">
        <w:t xml:space="preserve"> charcoal used per county mul</w:t>
      </w:r>
      <w:r w:rsidR="00EC67B0">
        <w:t>tiplied by the g/kg of meat or</w:t>
      </w:r>
      <w:r w:rsidR="002B5D75">
        <w:t xml:space="preserve"> charcoal emissions factors converted</w:t>
      </w:r>
      <w:r w:rsidR="00EC67B0">
        <w:t xml:space="preserve"> to lb/ton</w:t>
      </w:r>
      <w:r w:rsidR="002B5D75">
        <w:t>.</w:t>
      </w:r>
    </w:p>
    <w:p w:rsidR="008205D4" w:rsidRDefault="008205D4" w:rsidP="001A7465"/>
    <w:p w:rsidR="00064EF0" w:rsidRPr="001A7465" w:rsidRDefault="00107712" w:rsidP="001A7465">
      <w:pPr>
        <w:rPr>
          <w:b/>
        </w:rPr>
      </w:pPr>
      <w:bookmarkStart w:id="3" w:name="_Toc213671566"/>
      <w:r w:rsidRPr="001A7465">
        <w:rPr>
          <w:b/>
        </w:rPr>
        <w:t>d</w:t>
      </w:r>
      <w:r w:rsidR="00064EF0" w:rsidRPr="001A7465">
        <w:rPr>
          <w:b/>
        </w:rPr>
        <w:t>.</w:t>
      </w:r>
      <w:r w:rsidR="00064EF0" w:rsidRPr="001A7465">
        <w:rPr>
          <w:b/>
        </w:rPr>
        <w:tab/>
        <w:t>Control Factors</w:t>
      </w:r>
      <w:bookmarkEnd w:id="3"/>
    </w:p>
    <w:p w:rsidR="00064EF0" w:rsidRPr="006B1D57" w:rsidRDefault="00064EF0" w:rsidP="006B1D57"/>
    <w:p w:rsidR="00650DC4" w:rsidRPr="00AF4FCE" w:rsidRDefault="00650DC4" w:rsidP="00650DC4">
      <w:r w:rsidRPr="00AF4FCE">
        <w:t xml:space="preserve">No </w:t>
      </w:r>
      <w:r>
        <w:t>c</w:t>
      </w:r>
      <w:r w:rsidRPr="00AF4FCE">
        <w:t>ontrol</w:t>
      </w:r>
      <w:r>
        <w:t xml:space="preserve"> measures are </w:t>
      </w:r>
      <w:r w:rsidRPr="00AF4FCE">
        <w:t>assumed for this category.</w:t>
      </w:r>
    </w:p>
    <w:p w:rsidR="00A8692B" w:rsidRDefault="00A8692B">
      <w:pPr>
        <w:widowControl/>
        <w:autoSpaceDE/>
        <w:autoSpaceDN/>
        <w:adjustRightInd/>
        <w:rPr>
          <w:b/>
        </w:rPr>
      </w:pPr>
      <w:bookmarkStart w:id="4" w:name="_Toc213671568"/>
    </w:p>
    <w:p w:rsidR="00064EF0" w:rsidRPr="001A7465" w:rsidRDefault="00064EF0" w:rsidP="001A7465">
      <w:pPr>
        <w:rPr>
          <w:b/>
        </w:rPr>
      </w:pPr>
      <w:r w:rsidRPr="001A7465">
        <w:rPr>
          <w:b/>
        </w:rPr>
        <w:t>e.</w:t>
      </w:r>
      <w:r w:rsidRPr="001A7465">
        <w:rPr>
          <w:b/>
        </w:rPr>
        <w:tab/>
        <w:t>Sample Calculations</w:t>
      </w:r>
      <w:bookmarkEnd w:id="4"/>
    </w:p>
    <w:p w:rsidR="00064EF0" w:rsidRPr="006B1D57" w:rsidRDefault="00064EF0" w:rsidP="006B1D57"/>
    <w:p w:rsidR="00064EF0" w:rsidRPr="006B1D57" w:rsidRDefault="00064EF0" w:rsidP="006B1D57">
      <w:r w:rsidRPr="006B1D57">
        <w:t>Emissions are calculated for each county using emission factors and activity as:</w:t>
      </w:r>
    </w:p>
    <w:p w:rsidR="00064EF0" w:rsidRPr="006B1D57" w:rsidRDefault="00064EF0" w:rsidP="006B1D57"/>
    <w:p w:rsidR="00064EF0" w:rsidRPr="006B1D57" w:rsidRDefault="00064EF0" w:rsidP="006B1D57">
      <w:r w:rsidRPr="006B1D57">
        <w:tab/>
      </w:r>
      <w:proofErr w:type="spellStart"/>
      <w:r w:rsidRPr="006B1D57">
        <w:t>E</w:t>
      </w:r>
      <w:r w:rsidRPr="006B1D57">
        <w:rPr>
          <w:i/>
          <w:iCs/>
          <w:vertAlign w:val="subscript"/>
        </w:rPr>
        <w:t>x,p</w:t>
      </w:r>
      <w:proofErr w:type="spellEnd"/>
      <w:r>
        <w:t xml:space="preserve"> = A</w:t>
      </w:r>
      <w:r w:rsidRPr="006B1D57">
        <w:rPr>
          <w:i/>
          <w:iCs/>
          <w:vertAlign w:val="subscript"/>
        </w:rPr>
        <w:t>x</w:t>
      </w:r>
      <w:r w:rsidRPr="006B1D57">
        <w:t xml:space="preserve"> × </w:t>
      </w:r>
      <w:proofErr w:type="spellStart"/>
      <w:r w:rsidRPr="006B1D57">
        <w:t>EF</w:t>
      </w:r>
      <w:r w:rsidRPr="006B1D57">
        <w:rPr>
          <w:i/>
          <w:iCs/>
          <w:vertAlign w:val="subscript"/>
        </w:rPr>
        <w:t>x,p</w:t>
      </w:r>
      <w:proofErr w:type="spellEnd"/>
    </w:p>
    <w:p w:rsidR="00064EF0" w:rsidRPr="006B1D57" w:rsidRDefault="00064EF0" w:rsidP="006B1D57"/>
    <w:p w:rsidR="00064EF0" w:rsidRPr="006B1D57" w:rsidRDefault="00064EF0" w:rsidP="006B1D57">
      <w:r w:rsidRPr="006B1D57">
        <w:t>where:</w:t>
      </w:r>
    </w:p>
    <w:p w:rsidR="00064EF0" w:rsidRPr="006B1D57" w:rsidRDefault="00064EF0" w:rsidP="006B1D57">
      <w:r w:rsidRPr="006B1D57">
        <w:tab/>
      </w:r>
      <w:proofErr w:type="spellStart"/>
      <w:r w:rsidRPr="006B1D57">
        <w:t>E</w:t>
      </w:r>
      <w:r w:rsidRPr="006B1D57">
        <w:rPr>
          <w:i/>
          <w:iCs/>
          <w:vertAlign w:val="subscript"/>
        </w:rPr>
        <w:t>x,p</w:t>
      </w:r>
      <w:proofErr w:type="spellEnd"/>
      <w:r w:rsidRPr="006B1D57">
        <w:t xml:space="preserve"> = annual emissions for </w:t>
      </w:r>
      <w:r>
        <w:t>category</w:t>
      </w:r>
      <w:r w:rsidRPr="006B1D57">
        <w:t xml:space="preserve"> x and pollutant p</w:t>
      </w:r>
      <w:r w:rsidR="00E86993">
        <w:t>;</w:t>
      </w:r>
    </w:p>
    <w:p w:rsidR="00064EF0" w:rsidRPr="006B1D57" w:rsidRDefault="00064EF0" w:rsidP="006B1D57">
      <w:r>
        <w:tab/>
        <w:t>A</w:t>
      </w:r>
      <w:r w:rsidRPr="006B1D57">
        <w:rPr>
          <w:i/>
          <w:iCs/>
          <w:vertAlign w:val="subscript"/>
        </w:rPr>
        <w:t>x</w:t>
      </w:r>
      <w:r>
        <w:t xml:space="preserve"> = </w:t>
      </w:r>
      <w:r w:rsidR="0099072E">
        <w:t xml:space="preserve">calculated </w:t>
      </w:r>
      <w:r w:rsidR="00927358">
        <w:t>pound</w:t>
      </w:r>
      <w:r w:rsidR="0099072E">
        <w:t xml:space="preserve">s of meat </w:t>
      </w:r>
      <w:r w:rsidR="008205D4">
        <w:t>or</w:t>
      </w:r>
      <w:r w:rsidR="0099072E">
        <w:t xml:space="preserve"> charcoal </w:t>
      </w:r>
      <w:r>
        <w:t xml:space="preserve">associated with category </w:t>
      </w:r>
      <w:r w:rsidRPr="006B1D57">
        <w:t>x</w:t>
      </w:r>
      <w:r w:rsidR="00E86993">
        <w:t>;</w:t>
      </w:r>
    </w:p>
    <w:p w:rsidR="00064EF0" w:rsidRPr="006B1D57" w:rsidRDefault="00064EF0" w:rsidP="006B1D57">
      <w:r w:rsidRPr="006B1D57">
        <w:tab/>
      </w:r>
      <w:proofErr w:type="spellStart"/>
      <w:r w:rsidRPr="006B1D57">
        <w:t>EF</w:t>
      </w:r>
      <w:r w:rsidRPr="006B1D57">
        <w:rPr>
          <w:i/>
          <w:iCs/>
          <w:vertAlign w:val="subscript"/>
        </w:rPr>
        <w:t>x,p</w:t>
      </w:r>
      <w:proofErr w:type="spellEnd"/>
      <w:r>
        <w:t xml:space="preserve"> = emission factor for category</w:t>
      </w:r>
      <w:r w:rsidRPr="006B1D57">
        <w:t xml:space="preserve"> x and pollutant p</w:t>
      </w:r>
      <w:r w:rsidR="00927358">
        <w:t xml:space="preserve"> (pound</w:t>
      </w:r>
      <w:r w:rsidR="00797DBD">
        <w:t>/</w:t>
      </w:r>
      <w:r w:rsidR="00EC67B0">
        <w:t>ton of</w:t>
      </w:r>
      <w:r w:rsidR="008205D4">
        <w:t xml:space="preserve"> meat or </w:t>
      </w:r>
      <w:r w:rsidR="0099072E">
        <w:t>charcoal</w:t>
      </w:r>
      <w:r w:rsidR="00797DBD">
        <w:t>)</w:t>
      </w:r>
      <w:r w:rsidR="00E86993">
        <w:t>.</w:t>
      </w:r>
    </w:p>
    <w:p w:rsidR="001256D9" w:rsidRDefault="001256D9">
      <w:pPr>
        <w:widowControl/>
        <w:autoSpaceDE/>
        <w:autoSpaceDN/>
        <w:adjustRightInd/>
        <w:rPr>
          <w:u w:val="single"/>
        </w:rPr>
      </w:pPr>
    </w:p>
    <w:p w:rsidR="00064EF0" w:rsidRDefault="00064EF0" w:rsidP="000B0377">
      <w:pPr>
        <w:rPr>
          <w:b/>
          <w:bCs/>
          <w:u w:val="single"/>
        </w:rPr>
      </w:pPr>
      <w:r w:rsidRPr="001E6302">
        <w:rPr>
          <w:b/>
          <w:bCs/>
          <w:u w:val="single"/>
        </w:rPr>
        <w:t>Example:</w:t>
      </w:r>
    </w:p>
    <w:p w:rsidR="00650DC4" w:rsidRPr="001E6302" w:rsidRDefault="00650DC4" w:rsidP="000B0377">
      <w:pPr>
        <w:rPr>
          <w:b/>
          <w:bCs/>
          <w:u w:val="single"/>
        </w:rPr>
      </w:pPr>
    </w:p>
    <w:p w:rsidR="00E53F67" w:rsidRDefault="001A3761" w:rsidP="00E848A5">
      <w:r>
        <w:t>T</w:t>
      </w:r>
      <w:r w:rsidR="00E848A5">
        <w:t xml:space="preserve">he </w:t>
      </w:r>
      <w:r w:rsidR="00EC67B0">
        <w:t>2013</w:t>
      </w:r>
      <w:r w:rsidR="00650DC4">
        <w:t xml:space="preserve"> </w:t>
      </w:r>
      <w:r w:rsidR="00EC67B0">
        <w:t xml:space="preserve">1-4 unit occupied households </w:t>
      </w:r>
      <w:r w:rsidR="00650DC4">
        <w:t xml:space="preserve">for Ada County was </w:t>
      </w:r>
      <w:r w:rsidR="00EC67B0" w:rsidRPr="00EC67B0">
        <w:t>129,646</w:t>
      </w:r>
      <w:r w:rsidR="00650DC4">
        <w:t>.</w:t>
      </w:r>
      <w:r w:rsidR="00B76AD4">
        <w:t xml:space="preserve"> </w:t>
      </w:r>
      <w:r w:rsidR="00941A74">
        <w:t xml:space="preserve">Using the fraction of the Ada County population compared to Idaho, the total tons of charcoal used in Ada County was </w:t>
      </w:r>
      <w:r w:rsidR="00146D19">
        <w:t>977.2</w:t>
      </w:r>
      <w:r w:rsidR="00941A74">
        <w:t xml:space="preserve"> tons or </w:t>
      </w:r>
      <w:r w:rsidR="009C6C97">
        <w:t>1,954,334.3</w:t>
      </w:r>
      <w:r w:rsidR="00941A74">
        <w:t xml:space="preserve"> pounds. Using 30 briquettes needed to cook a pound of meat </w:t>
      </w:r>
      <w:r w:rsidR="009C6C97">
        <w:t xml:space="preserve">and figuring that there are </w:t>
      </w:r>
      <w:r w:rsidR="009C6C97" w:rsidRPr="009C6C97">
        <w:t>17.64262</w:t>
      </w:r>
      <w:r w:rsidR="00941A74">
        <w:t xml:space="preserve"> charcoal briquettes in a pound of charcoal, the amount of </w:t>
      </w:r>
      <w:r w:rsidR="002E6EAE">
        <w:t xml:space="preserve">charcoal grilled </w:t>
      </w:r>
      <w:r w:rsidR="00941A74">
        <w:t xml:space="preserve">meat cooked in Ada County was </w:t>
      </w:r>
      <w:r w:rsidR="009C6C97">
        <w:t>574.7</w:t>
      </w:r>
      <w:r w:rsidR="00941A74">
        <w:t xml:space="preserve"> tons.</w:t>
      </w:r>
      <w:r w:rsidR="002E6EAE">
        <w:t xml:space="preserve"> (</w:t>
      </w:r>
      <w:r w:rsidR="009C6C97">
        <w:t xml:space="preserve">1,954,334.3 </w:t>
      </w:r>
      <w:r w:rsidR="002E6EAE">
        <w:t xml:space="preserve">pounds charcoal </w:t>
      </w:r>
      <w:r w:rsidR="002E6EAE" w:rsidRPr="005115A1">
        <w:t>×</w:t>
      </w:r>
      <w:r w:rsidR="002E6EAE">
        <w:t xml:space="preserve"> </w:t>
      </w:r>
      <w:r w:rsidR="009C6C97" w:rsidRPr="009C6C97">
        <w:t>17.64262</w:t>
      </w:r>
      <w:r w:rsidR="009C6C97">
        <w:t xml:space="preserve"> </w:t>
      </w:r>
      <w:r w:rsidR="002E6EAE">
        <w:t>briquettes/pound of charcoal / 30 briquettes/pound of meat cooked / 2000 to convert to tons). Then using the formula noted above, the total meat cooked from all grilling</w:t>
      </w:r>
      <w:r w:rsidR="009C6C97">
        <w:t xml:space="preserve"> in Ada County</w:t>
      </w:r>
      <w:r w:rsidR="002E6EAE">
        <w:t xml:space="preserve"> was </w:t>
      </w:r>
      <w:r w:rsidR="009C6C97">
        <w:t>1,952.9 tons</w:t>
      </w:r>
      <w:r w:rsidR="002E6EAE">
        <w:t xml:space="preserve">. </w:t>
      </w:r>
      <w:r w:rsidR="009C6C97">
        <w:t xml:space="preserve">The calculation would be: 574.7 </w:t>
      </w:r>
      <w:r w:rsidR="001924BA">
        <w:t>* 3.3984,</w:t>
      </w:r>
      <w:r w:rsidR="00536615">
        <w:t xml:space="preserve"> or </w:t>
      </w:r>
      <w:r w:rsidR="009C6C97">
        <w:t xml:space="preserve">574.7 * </w:t>
      </w:r>
      <w:r w:rsidR="00536615">
        <w:rPr>
          <w:color w:val="000000" w:themeColor="text1"/>
        </w:rPr>
        <w:t>(45*59%) / (27</w:t>
      </w:r>
      <w:r w:rsidR="009C6C97">
        <w:rPr>
          <w:color w:val="000000" w:themeColor="text1"/>
        </w:rPr>
        <w:t xml:space="preserve">*41%) * </w:t>
      </w:r>
      <w:r w:rsidR="009C6C97">
        <w:t>574.7</w:t>
      </w:r>
      <w:r w:rsidR="009C6C97">
        <w:rPr>
          <w:color w:val="000000" w:themeColor="text1"/>
        </w:rPr>
        <w:t xml:space="preserve">) + </w:t>
      </w:r>
      <w:r w:rsidR="009C6C97">
        <w:t xml:space="preserve">574.7 </w:t>
      </w:r>
      <w:r w:rsidR="009C6C97">
        <w:rPr>
          <w:color w:val="000000" w:themeColor="text1"/>
        </w:rPr>
        <w:t xml:space="preserve">= </w:t>
      </w:r>
      <w:r w:rsidR="009C6C97">
        <w:t>1,952.9</w:t>
      </w:r>
      <w:r w:rsidR="00536615">
        <w:rPr>
          <w:color w:val="000000" w:themeColor="text1"/>
        </w:rPr>
        <w:t>.)</w:t>
      </w:r>
    </w:p>
    <w:p w:rsidR="002E6EAE" w:rsidRDefault="002E6EAE" w:rsidP="00E848A5"/>
    <w:p w:rsidR="00E848A5" w:rsidRDefault="00E848A5" w:rsidP="00E848A5">
      <w:r>
        <w:t>The emission factor for PM</w:t>
      </w:r>
      <w:r w:rsidR="001A3761" w:rsidRPr="001A3761">
        <w:rPr>
          <w:vertAlign w:val="subscript"/>
        </w:rPr>
        <w:t>10</w:t>
      </w:r>
      <w:r>
        <w:t xml:space="preserve">-PRI is </w:t>
      </w:r>
      <w:r w:rsidR="00130083">
        <w:t>1</w:t>
      </w:r>
      <w:r w:rsidR="00536615">
        <w:t>8.42</w:t>
      </w:r>
      <w:r w:rsidR="00927358">
        <w:t xml:space="preserve"> </w:t>
      </w:r>
      <w:r w:rsidR="00163112">
        <w:t>lb</w:t>
      </w:r>
      <w:r>
        <w:t>/</w:t>
      </w:r>
      <w:r w:rsidR="00130083">
        <w:t xml:space="preserve">ton of meat </w:t>
      </w:r>
      <w:r w:rsidR="00536615">
        <w:t>grilled</w:t>
      </w:r>
    </w:p>
    <w:p w:rsidR="00E848A5" w:rsidRPr="006B1D57" w:rsidRDefault="00E848A5" w:rsidP="00E848A5"/>
    <w:p w:rsidR="00E848A5" w:rsidRDefault="00E848A5" w:rsidP="00E848A5">
      <w:r>
        <w:t>E</w:t>
      </w:r>
      <w:r>
        <w:rPr>
          <w:vertAlign w:val="subscript"/>
        </w:rPr>
        <w:t>PM10-PRI</w:t>
      </w:r>
      <w:r w:rsidR="005A65E6">
        <w:rPr>
          <w:vertAlign w:val="subscript"/>
        </w:rPr>
        <w:tab/>
      </w:r>
      <w:r>
        <w:t xml:space="preserve">= </w:t>
      </w:r>
      <w:r w:rsidR="00883E6D">
        <w:t>1,952.9</w:t>
      </w:r>
      <w:r w:rsidR="00E53F67">
        <w:t xml:space="preserve"> </w:t>
      </w:r>
      <w:r w:rsidR="00536615">
        <w:t>tons meat grilled</w:t>
      </w:r>
      <w:r w:rsidRPr="006B1D57">
        <w:t xml:space="preserve"> </w:t>
      </w:r>
      <w:r w:rsidRPr="005115A1">
        <w:t xml:space="preserve">× </w:t>
      </w:r>
      <w:r w:rsidR="000D4861">
        <w:t>1</w:t>
      </w:r>
      <w:r w:rsidR="00536615">
        <w:t>8.42</w:t>
      </w:r>
      <w:r>
        <w:t xml:space="preserve"> </w:t>
      </w:r>
      <w:r w:rsidR="00927358">
        <w:t>pounds</w:t>
      </w:r>
      <w:r w:rsidRPr="006B1D57">
        <w:t xml:space="preserve"> </w:t>
      </w:r>
      <w:r>
        <w:t>PM</w:t>
      </w:r>
      <w:r w:rsidR="001A3761" w:rsidRPr="001A3761">
        <w:rPr>
          <w:vertAlign w:val="subscript"/>
        </w:rPr>
        <w:t>10</w:t>
      </w:r>
      <w:r>
        <w:t>-PRI</w:t>
      </w:r>
      <w:r w:rsidR="00357B94">
        <w:t>/</w:t>
      </w:r>
      <w:r w:rsidR="000D4861">
        <w:t xml:space="preserve">ton of meat </w:t>
      </w:r>
      <w:r w:rsidR="00536615">
        <w:t>grilled / 2000</w:t>
      </w:r>
    </w:p>
    <w:p w:rsidR="00E848A5" w:rsidRDefault="005A65E6" w:rsidP="00E848A5">
      <w:pPr>
        <w:ind w:firstLine="360"/>
      </w:pPr>
      <w:r>
        <w:tab/>
      </w:r>
      <w:r>
        <w:tab/>
      </w:r>
      <w:r w:rsidR="00E848A5" w:rsidRPr="006B1D57">
        <w:t xml:space="preserve">= </w:t>
      </w:r>
      <w:r w:rsidR="00883E6D">
        <w:t>17.99</w:t>
      </w:r>
      <w:r w:rsidR="00E848A5" w:rsidRPr="006B1D57">
        <w:t xml:space="preserve"> </w:t>
      </w:r>
      <w:r w:rsidR="00E848A5">
        <w:t>ton</w:t>
      </w:r>
      <w:r w:rsidR="000D4861">
        <w:t>s</w:t>
      </w:r>
      <w:r w:rsidR="00E848A5" w:rsidRPr="006B1D57">
        <w:t xml:space="preserve"> </w:t>
      </w:r>
      <w:r w:rsidR="00E848A5">
        <w:t>PM</w:t>
      </w:r>
      <w:r w:rsidR="00E848A5" w:rsidRPr="001A3761">
        <w:rPr>
          <w:vertAlign w:val="subscript"/>
        </w:rPr>
        <w:t>10</w:t>
      </w:r>
      <w:r w:rsidR="00E848A5">
        <w:t>-PRI</w:t>
      </w:r>
    </w:p>
    <w:p w:rsidR="00064EF0" w:rsidRPr="006B1D57" w:rsidRDefault="00064EF0" w:rsidP="006B1D57"/>
    <w:p w:rsidR="00064EF0" w:rsidRPr="001A7465" w:rsidRDefault="00064EF0" w:rsidP="001A7465">
      <w:pPr>
        <w:rPr>
          <w:b/>
        </w:rPr>
      </w:pPr>
      <w:bookmarkStart w:id="5" w:name="_Toc213671569"/>
      <w:r w:rsidRPr="001A7465">
        <w:rPr>
          <w:b/>
        </w:rPr>
        <w:t>f.</w:t>
      </w:r>
      <w:r w:rsidRPr="001A7465">
        <w:rPr>
          <w:b/>
        </w:rPr>
        <w:tab/>
        <w:t>References</w:t>
      </w:r>
      <w:bookmarkEnd w:id="5"/>
    </w:p>
    <w:p w:rsidR="00064EF0" w:rsidRDefault="00064EF0" w:rsidP="00D5466F"/>
    <w:p w:rsidR="00A15D1C" w:rsidRDefault="00A15D1C" w:rsidP="008424D8">
      <w:pPr>
        <w:pStyle w:val="ListParagraph"/>
        <w:numPr>
          <w:ilvl w:val="0"/>
          <w:numId w:val="37"/>
        </w:numPr>
        <w:ind w:hanging="720"/>
      </w:pPr>
      <w:r w:rsidRPr="00FC114D">
        <w:t xml:space="preserve">U.S. Census Bureau. </w:t>
      </w:r>
      <w:r w:rsidR="00533AC5">
        <w:t xml:space="preserve">Community Facts, Housing, </w:t>
      </w:r>
      <w:hyperlink r:id="rId10" w:anchor="none" w:history="1">
        <w:r w:rsidR="00533AC5" w:rsidRPr="00F609E2">
          <w:rPr>
            <w:rStyle w:val="Hyperlink"/>
          </w:rPr>
          <w:t>Selected Housing Characteristics, American Community Survey 5-Year Estimates</w:t>
        </w:r>
        <w:r w:rsidR="008424D8" w:rsidRPr="00F609E2">
          <w:rPr>
            <w:rStyle w:val="Hyperlink"/>
          </w:rPr>
          <w:t>, Idaho</w:t>
        </w:r>
      </w:hyperlink>
      <w:r w:rsidR="001924BA">
        <w:rPr>
          <w:rStyle w:val="Hyperlink"/>
          <w:u w:val="none"/>
        </w:rPr>
        <w:t>,</w:t>
      </w:r>
      <w:r w:rsidR="00376F0A">
        <w:t xml:space="preserve"> </w:t>
      </w:r>
      <w:r w:rsidRPr="00FC114D">
        <w:t xml:space="preserve">accessed </w:t>
      </w:r>
      <w:r w:rsidR="00F609E2">
        <w:t>May 2019</w:t>
      </w:r>
      <w:r w:rsidRPr="00FC114D">
        <w:t>.</w:t>
      </w:r>
    </w:p>
    <w:p w:rsidR="008424D8" w:rsidRDefault="008424D8" w:rsidP="00EE3771">
      <w:pPr>
        <w:pStyle w:val="ListParagraph"/>
        <w:numPr>
          <w:ilvl w:val="0"/>
          <w:numId w:val="37"/>
        </w:numPr>
        <w:ind w:hanging="720"/>
      </w:pPr>
      <w:r>
        <w:t xml:space="preserve">U.S. Census Bureau. Guided Search, Selected </w:t>
      </w:r>
      <w:hyperlink r:id="rId11" w:history="1">
        <w:r w:rsidRPr="00F609E2">
          <w:rPr>
            <w:rStyle w:val="Hyperlink"/>
          </w:rPr>
          <w:t xml:space="preserve">Housing Characteristics, American Community </w:t>
        </w:r>
        <w:r w:rsidR="00376F0A" w:rsidRPr="00F609E2">
          <w:rPr>
            <w:rStyle w:val="Hyperlink"/>
          </w:rPr>
          <w:t>Survey 5-Year Estimates (DP04) Idaho Counties</w:t>
        </w:r>
      </w:hyperlink>
      <w:r w:rsidR="00376F0A">
        <w:t>.</w:t>
      </w:r>
      <w:r>
        <w:t xml:space="preserve"> </w:t>
      </w:r>
    </w:p>
    <w:p w:rsidR="00A15D1C" w:rsidRDefault="00A15D1C" w:rsidP="00A15D1C">
      <w:pPr>
        <w:pStyle w:val="ListParagraph"/>
        <w:numPr>
          <w:ilvl w:val="0"/>
          <w:numId w:val="37"/>
        </w:numPr>
        <w:ind w:hanging="720"/>
      </w:pPr>
      <w:r>
        <w:t xml:space="preserve">Hearth, Patio and Barbecue Association (HPBA), </w:t>
      </w:r>
      <w:hyperlink r:id="rId12" w:history="1">
        <w:r w:rsidRPr="00F609E2">
          <w:rPr>
            <w:rStyle w:val="Hyperlink"/>
          </w:rPr>
          <w:t>Statistics/Barbecue Statistics/Charcoal Shipments</w:t>
        </w:r>
        <w:r w:rsidR="00976F32" w:rsidRPr="00F609E2">
          <w:rPr>
            <w:rStyle w:val="Hyperlink"/>
          </w:rPr>
          <w:t xml:space="preserve"> for 2013</w:t>
        </w:r>
      </w:hyperlink>
      <w:r w:rsidR="00EE3771">
        <w:t xml:space="preserve">, accessed </w:t>
      </w:r>
      <w:r w:rsidR="00F609E2">
        <w:t>May 2019</w:t>
      </w:r>
      <w:r>
        <w:t>.</w:t>
      </w:r>
    </w:p>
    <w:p w:rsidR="00A15D1C" w:rsidRDefault="00383810" w:rsidP="00A15D1C">
      <w:pPr>
        <w:pStyle w:val="ListParagraph"/>
        <w:numPr>
          <w:ilvl w:val="0"/>
          <w:numId w:val="37"/>
        </w:numPr>
        <w:ind w:hanging="720"/>
      </w:pPr>
      <w:hyperlink r:id="rId13" w:history="1">
        <w:r w:rsidR="00A15D1C" w:rsidRPr="00383810">
          <w:rPr>
            <w:rStyle w:val="Hyperlink"/>
          </w:rPr>
          <w:t>Charcoal Grill Tips from a Real Pro</w:t>
        </w:r>
      </w:hyperlink>
      <w:r>
        <w:t xml:space="preserve">, </w:t>
      </w:r>
      <w:r w:rsidR="00A15D1C">
        <w:t xml:space="preserve">Accessed </w:t>
      </w:r>
      <w:r>
        <w:t>May 2019</w:t>
      </w:r>
      <w:r w:rsidR="00A15D1C">
        <w:t>.</w:t>
      </w:r>
    </w:p>
    <w:p w:rsidR="00584E43" w:rsidRDefault="00584E43" w:rsidP="00584E43">
      <w:pPr>
        <w:pStyle w:val="ListParagraph"/>
        <w:numPr>
          <w:ilvl w:val="0"/>
          <w:numId w:val="37"/>
        </w:numPr>
        <w:ind w:hanging="720"/>
      </w:pPr>
      <w:r>
        <w:t>Hearth, Patio and Barbecue Association (HPBA) 3/23/2015 email from Jessica Boothe on how many briquettes to use to cook a pound of meat or chicken.</w:t>
      </w:r>
    </w:p>
    <w:p w:rsidR="00A15D1C" w:rsidRDefault="0015529D" w:rsidP="00A15D1C">
      <w:pPr>
        <w:pStyle w:val="ListParagraph"/>
        <w:numPr>
          <w:ilvl w:val="0"/>
          <w:numId w:val="37"/>
        </w:numPr>
        <w:ind w:hanging="720"/>
      </w:pPr>
      <w:r>
        <w:t>Kingsford</w:t>
      </w:r>
      <w:r w:rsidR="00146D19">
        <w:t xml:space="preserve"> email</w:t>
      </w:r>
      <w:r>
        <w:t xml:space="preserve"> on the weight of their charcoal briquettes 4/11/2015.</w:t>
      </w:r>
    </w:p>
    <w:p w:rsidR="00EC67B0" w:rsidRDefault="000837A8" w:rsidP="0064424C">
      <w:pPr>
        <w:pStyle w:val="ListParagraph"/>
        <w:numPr>
          <w:ilvl w:val="0"/>
          <w:numId w:val="37"/>
        </w:numPr>
        <w:ind w:hanging="720"/>
      </w:pPr>
      <w:r>
        <w:t xml:space="preserve">Hearth, Patio &amp; Barbecue Association (HPBA), </w:t>
      </w:r>
      <w:hyperlink r:id="rId14" w:history="1">
        <w:r w:rsidRPr="00383810">
          <w:rPr>
            <w:rStyle w:val="Hyperlink"/>
          </w:rPr>
          <w:t>2011 State of the Barbecue Industry Report</w:t>
        </w:r>
      </w:hyperlink>
      <w:r>
        <w:t>. Internet address</w:t>
      </w:r>
      <w:r w:rsidR="00383810">
        <w:t>. Last</w:t>
      </w:r>
      <w:r>
        <w:t xml:space="preserve"> Accessed </w:t>
      </w:r>
      <w:r w:rsidR="00383810">
        <w:t>May 2019</w:t>
      </w:r>
      <w:r>
        <w:t>.</w:t>
      </w:r>
    </w:p>
    <w:p w:rsidR="0064424C" w:rsidRDefault="0064424C" w:rsidP="00146D19">
      <w:pPr>
        <w:pStyle w:val="ListParagraph"/>
        <w:numPr>
          <w:ilvl w:val="0"/>
          <w:numId w:val="37"/>
        </w:numPr>
        <w:ind w:hanging="720"/>
      </w:pPr>
      <w:r>
        <w:t xml:space="preserve">Hearth, Patio and Barbecue Association (HPBA), </w:t>
      </w:r>
      <w:hyperlink r:id="rId15" w:history="1">
        <w:r w:rsidRPr="00E6386E">
          <w:rPr>
            <w:rStyle w:val="Hyperlink"/>
          </w:rPr>
          <w:t>Statistics, BBQ Grill Shipments</w:t>
        </w:r>
      </w:hyperlink>
      <w:r w:rsidR="00146D19">
        <w:t xml:space="preserve">. Accessed </w:t>
      </w:r>
      <w:r w:rsidR="00E6386E">
        <w:t>May 2019</w:t>
      </w:r>
      <w:r w:rsidR="00146D19">
        <w:t>.</w:t>
      </w:r>
    </w:p>
    <w:p w:rsidR="00976F32" w:rsidRDefault="00976F32" w:rsidP="00976F32">
      <w:pPr>
        <w:pStyle w:val="ListParagraph"/>
        <w:numPr>
          <w:ilvl w:val="0"/>
          <w:numId w:val="37"/>
        </w:numPr>
        <w:ind w:hanging="720"/>
      </w:pPr>
      <w:r>
        <w:t xml:space="preserve">Hearth, Patio and Barbecue Association (HPBA) 3/23/2015 email from Jessica Boothe on </w:t>
      </w:r>
      <w:r>
        <w:lastRenderedPageBreak/>
        <w:t>how many people with charcoal grills use lighter fluid.</w:t>
      </w:r>
    </w:p>
    <w:p w:rsidR="00976F32" w:rsidRDefault="00976F32" w:rsidP="00976F32">
      <w:pPr>
        <w:pStyle w:val="ListParagraph"/>
        <w:numPr>
          <w:ilvl w:val="0"/>
          <w:numId w:val="37"/>
        </w:numPr>
        <w:ind w:hanging="720"/>
      </w:pPr>
      <w:r>
        <w:t xml:space="preserve">Hearth, Patio &amp; Barbecue Association (HPBA), </w:t>
      </w:r>
      <w:hyperlink r:id="rId16" w:history="1">
        <w:r w:rsidRPr="00C64764">
          <w:rPr>
            <w:rStyle w:val="Hyperlink"/>
          </w:rPr>
          <w:t>2014 State of the Barbecue Industry Report</w:t>
        </w:r>
      </w:hyperlink>
      <w:r>
        <w:t>.</w:t>
      </w:r>
      <w:r w:rsidR="00C64764">
        <w:t xml:space="preserve"> </w:t>
      </w:r>
      <w:r>
        <w:t xml:space="preserve">Accessed </w:t>
      </w:r>
      <w:r w:rsidR="00C64764">
        <w:t>May 2019</w:t>
      </w:r>
      <w:r>
        <w:t>.</w:t>
      </w:r>
    </w:p>
    <w:p w:rsidR="0075718B" w:rsidRDefault="0075718B" w:rsidP="0075718B">
      <w:pPr>
        <w:pStyle w:val="ListParagraph"/>
        <w:numPr>
          <w:ilvl w:val="0"/>
          <w:numId w:val="37"/>
        </w:numPr>
        <w:ind w:hanging="720"/>
      </w:pPr>
      <w:r w:rsidRPr="00C31D15">
        <w:t>South Coast Air Quality Management District. October 5, 1990. "</w:t>
      </w:r>
      <w:hyperlink r:id="rId17" w:history="1">
        <w:r w:rsidRPr="00C64764">
          <w:rPr>
            <w:rStyle w:val="Hyperlink"/>
          </w:rPr>
          <w:t>Rule 1174. “Control of Volatile Organic Compound Emissions from the Ignition of Barbecue Charcoal</w:t>
        </w:r>
      </w:hyperlink>
      <w:r>
        <w:t>” accessed May 201</w:t>
      </w:r>
      <w:r w:rsidR="00C64764">
        <w:t>9</w:t>
      </w:r>
      <w:r>
        <w:t xml:space="preserve">. </w:t>
      </w:r>
    </w:p>
    <w:p w:rsidR="00A15D1C" w:rsidRDefault="00C64764" w:rsidP="00D5466F">
      <w:pPr>
        <w:pStyle w:val="ListParagraph"/>
        <w:numPr>
          <w:ilvl w:val="0"/>
          <w:numId w:val="37"/>
        </w:numPr>
        <w:ind w:hanging="720"/>
      </w:pPr>
      <w:hyperlink r:id="rId18" w:history="1">
        <w:r w:rsidR="0087683D" w:rsidRPr="00C64764">
          <w:rPr>
            <w:rStyle w:val="Hyperlink"/>
          </w:rPr>
          <w:t xml:space="preserve">Emissions </w:t>
        </w:r>
        <w:r w:rsidR="00815D58" w:rsidRPr="00C64764">
          <w:rPr>
            <w:rStyle w:val="Hyperlink"/>
          </w:rPr>
          <w:t>f</w:t>
        </w:r>
        <w:r w:rsidR="0087683D" w:rsidRPr="00C64764">
          <w:rPr>
            <w:rStyle w:val="Hyperlink"/>
          </w:rPr>
          <w:t>rom Street Vendor Cooking Devices (Charcoal Grilling), EPA/600/SR-99/048</w:t>
        </w:r>
        <w:r w:rsidR="00815D58" w:rsidRPr="00C64764">
          <w:rPr>
            <w:rStyle w:val="Hyperlink"/>
          </w:rPr>
          <w:t>, June 1999</w:t>
        </w:r>
      </w:hyperlink>
      <w:r w:rsidR="00D9317B">
        <w:t xml:space="preserve">, accessed </w:t>
      </w:r>
      <w:r>
        <w:t>May 2019</w:t>
      </w:r>
      <w:r w:rsidR="00D9317B">
        <w:t>.</w:t>
      </w:r>
    </w:p>
    <w:p w:rsidR="00650FA6" w:rsidRDefault="00650FA6" w:rsidP="00650FA6"/>
    <w:p w:rsidR="00650FA6" w:rsidRDefault="00650FA6" w:rsidP="00650FA6"/>
    <w:p w:rsidR="00064EF0" w:rsidRDefault="00064EF0" w:rsidP="00EA23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FF4E65">
        <w:rPr>
          <w:b/>
        </w:rPr>
        <w:t xml:space="preserve">Table </w:t>
      </w:r>
      <w:r w:rsidR="00A15D1C">
        <w:rPr>
          <w:b/>
        </w:rPr>
        <w:t>2</w:t>
      </w:r>
      <w:r w:rsidRPr="00FF4E65">
        <w:rPr>
          <w:b/>
        </w:rPr>
        <w:t xml:space="preserve">: </w:t>
      </w:r>
      <w:r w:rsidR="000D4861">
        <w:rPr>
          <w:b/>
        </w:rPr>
        <w:t>Charcoal Grilling</w:t>
      </w:r>
      <w:r w:rsidRPr="00FF4E65">
        <w:rPr>
          <w:b/>
        </w:rPr>
        <w:t xml:space="preserve"> Emission Factors</w:t>
      </w:r>
    </w:p>
    <w:p w:rsidR="000D4861" w:rsidRPr="00FF4E65" w:rsidRDefault="000D4861" w:rsidP="00EA23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p>
    <w:tbl>
      <w:tblPr>
        <w:tblStyle w:val="MediumShading1-Accent4"/>
        <w:tblW w:w="5946" w:type="dxa"/>
        <w:jc w:val="center"/>
        <w:tblLook w:val="04A0" w:firstRow="1" w:lastRow="0" w:firstColumn="1" w:lastColumn="0" w:noHBand="0" w:noVBand="1"/>
        <w:tblCaption w:val="Table 2: Charcoal Grilling Emission Factors"/>
        <w:tblDescription w:val="SCC Code Pollutant lb/ton"/>
      </w:tblPr>
      <w:tblGrid>
        <w:gridCol w:w="1254"/>
        <w:gridCol w:w="1275"/>
        <w:gridCol w:w="2325"/>
        <w:gridCol w:w="1092"/>
      </w:tblGrid>
      <w:tr w:rsidR="00FC3BC3" w:rsidRPr="00883E6D" w:rsidTr="00FC3BC3">
        <w:trPr>
          <w:cnfStyle w:val="100000000000" w:firstRow="1" w:lastRow="0" w:firstColumn="0" w:lastColumn="0" w:oddVBand="0" w:evenVBand="0" w:oddHBand="0" w:evenHBand="0" w:firstRowFirstColumn="0" w:firstRowLastColumn="0" w:lastRowFirstColumn="0" w:lastRowLastColumn="0"/>
          <w:trHeight w:val="240"/>
          <w:tblHeader/>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tcPr>
          <w:p w:rsidR="00FC3BC3" w:rsidRPr="00FC3BC3" w:rsidRDefault="00FC3BC3" w:rsidP="00642A2D">
            <w:pPr>
              <w:widowControl/>
              <w:autoSpaceDE/>
              <w:autoSpaceDN/>
              <w:adjustRightInd/>
              <w:jc w:val="center"/>
              <w:rPr>
                <w:rFonts w:ascii="Arial" w:hAnsi="Arial" w:cs="Arial"/>
                <w:bCs w:val="0"/>
                <w:sz w:val="18"/>
                <w:szCs w:val="18"/>
              </w:rPr>
            </w:pPr>
            <w:r w:rsidRPr="00FC3BC3">
              <w:rPr>
                <w:rFonts w:ascii="Arial" w:hAnsi="Arial" w:cs="Arial"/>
                <w:bCs w:val="0"/>
                <w:sz w:val="18"/>
                <w:szCs w:val="18"/>
              </w:rPr>
              <w:t>SCC</w:t>
            </w:r>
          </w:p>
        </w:tc>
        <w:tc>
          <w:tcPr>
            <w:tcW w:w="1275" w:type="dxa"/>
            <w:noWrap/>
            <w:vAlign w:val="center"/>
          </w:tcPr>
          <w:p w:rsidR="00FC3BC3" w:rsidRPr="00883E6D" w:rsidRDefault="00FC3BC3" w:rsidP="00FC3BC3">
            <w:pPr>
              <w:widowControl/>
              <w:autoSpaceDE/>
              <w:autoSpaceDN/>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883E6D">
              <w:rPr>
                <w:rFonts w:ascii="Arial" w:hAnsi="Arial" w:cs="Arial"/>
                <w:sz w:val="18"/>
                <w:szCs w:val="18"/>
              </w:rPr>
              <w:t>Code</w:t>
            </w:r>
          </w:p>
        </w:tc>
        <w:tc>
          <w:tcPr>
            <w:tcW w:w="2325" w:type="dxa"/>
            <w:noWrap/>
            <w:vAlign w:val="center"/>
          </w:tcPr>
          <w:p w:rsidR="00FC3BC3" w:rsidRPr="00883E6D" w:rsidRDefault="00FC3BC3" w:rsidP="00642A2D">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883E6D">
              <w:rPr>
                <w:rFonts w:ascii="Arial" w:hAnsi="Arial" w:cs="Arial"/>
                <w:sz w:val="18"/>
                <w:szCs w:val="18"/>
              </w:rPr>
              <w:t>Pollutant</w:t>
            </w:r>
          </w:p>
        </w:tc>
        <w:tc>
          <w:tcPr>
            <w:tcW w:w="1092" w:type="dxa"/>
            <w:noWrap/>
            <w:vAlign w:val="center"/>
          </w:tcPr>
          <w:p w:rsidR="00FC3BC3" w:rsidRPr="00FC3BC3" w:rsidRDefault="00FC3BC3" w:rsidP="00642A2D">
            <w:pPr>
              <w:widowControl/>
              <w:autoSpaceDE/>
              <w:autoSpaceDN/>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FC3BC3">
              <w:rPr>
                <w:rFonts w:ascii="Arial" w:hAnsi="Arial" w:cs="Arial"/>
                <w:bCs w:val="0"/>
                <w:sz w:val="18"/>
                <w:szCs w:val="18"/>
              </w:rPr>
              <w:t>lb/ton</w:t>
            </w:r>
          </w:p>
        </w:tc>
      </w:tr>
      <w:tr w:rsidR="00FC3BC3" w:rsidRPr="00422501" w:rsidTr="00FC3BC3">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hideMark/>
          </w:tcPr>
          <w:p w:rsidR="00FC3BC3" w:rsidRPr="00FC3BC3" w:rsidRDefault="00FC3BC3" w:rsidP="00642A2D">
            <w:pPr>
              <w:widowControl/>
              <w:autoSpaceDE/>
              <w:autoSpaceDN/>
              <w:adjustRightInd/>
              <w:jc w:val="center"/>
              <w:rPr>
                <w:rFonts w:ascii="Arial" w:hAnsi="Arial" w:cs="Arial"/>
                <w:sz w:val="18"/>
                <w:szCs w:val="18"/>
              </w:rPr>
            </w:pPr>
            <w:r w:rsidRPr="00FC3BC3">
              <w:rPr>
                <w:rFonts w:ascii="Arial" w:hAnsi="Arial" w:cs="Arial"/>
                <w:sz w:val="18"/>
                <w:szCs w:val="18"/>
              </w:rPr>
              <w:t>2810025000</w:t>
            </w:r>
          </w:p>
        </w:tc>
        <w:tc>
          <w:tcPr>
            <w:tcW w:w="1275" w:type="dxa"/>
            <w:noWrap/>
            <w:vAlign w:val="center"/>
            <w:hideMark/>
          </w:tcPr>
          <w:p w:rsidR="00FC3BC3" w:rsidRPr="00422501" w:rsidRDefault="00FC3BC3" w:rsidP="00FC3BC3">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CO</w:t>
            </w:r>
          </w:p>
        </w:tc>
        <w:tc>
          <w:tcPr>
            <w:tcW w:w="2325" w:type="dxa"/>
            <w:noWrap/>
            <w:vAlign w:val="center"/>
            <w:hideMark/>
          </w:tcPr>
          <w:p w:rsidR="00FC3BC3" w:rsidRPr="00422501" w:rsidRDefault="00FC3BC3" w:rsidP="00642A2D">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CO</w:t>
            </w:r>
          </w:p>
        </w:tc>
        <w:tc>
          <w:tcPr>
            <w:tcW w:w="1092" w:type="dxa"/>
            <w:noWrap/>
            <w:vAlign w:val="center"/>
            <w:hideMark/>
          </w:tcPr>
          <w:p w:rsidR="00FC3BC3" w:rsidRPr="00FC3BC3" w:rsidRDefault="00FC3BC3" w:rsidP="00642A2D">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FC3BC3">
              <w:rPr>
                <w:rFonts w:ascii="Arial" w:hAnsi="Arial" w:cs="Arial"/>
                <w:b/>
                <w:bCs/>
                <w:color w:val="000000"/>
                <w:sz w:val="18"/>
                <w:szCs w:val="18"/>
              </w:rPr>
              <w:t>3.314E+02</w:t>
            </w:r>
          </w:p>
        </w:tc>
      </w:tr>
      <w:tr w:rsidR="00FC3BC3" w:rsidRPr="00422501" w:rsidTr="00FC3BC3">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hideMark/>
          </w:tcPr>
          <w:p w:rsidR="00FC3BC3" w:rsidRPr="00FC3BC3" w:rsidRDefault="00FC3BC3" w:rsidP="00642A2D">
            <w:pPr>
              <w:widowControl/>
              <w:autoSpaceDE/>
              <w:autoSpaceDN/>
              <w:adjustRightInd/>
              <w:jc w:val="center"/>
              <w:rPr>
                <w:rFonts w:ascii="Arial" w:hAnsi="Arial" w:cs="Arial"/>
                <w:sz w:val="18"/>
                <w:szCs w:val="18"/>
              </w:rPr>
            </w:pPr>
            <w:r w:rsidRPr="00FC3BC3">
              <w:rPr>
                <w:rFonts w:ascii="Arial" w:hAnsi="Arial" w:cs="Arial"/>
                <w:sz w:val="18"/>
                <w:szCs w:val="18"/>
              </w:rPr>
              <w:t>2810025000</w:t>
            </w:r>
          </w:p>
        </w:tc>
        <w:tc>
          <w:tcPr>
            <w:tcW w:w="1275" w:type="dxa"/>
            <w:noWrap/>
            <w:vAlign w:val="center"/>
            <w:hideMark/>
          </w:tcPr>
          <w:p w:rsidR="00FC3BC3" w:rsidRPr="00422501" w:rsidRDefault="00FC3BC3" w:rsidP="00FC3BC3">
            <w:pPr>
              <w:widowControl/>
              <w:autoSpaceDE/>
              <w:autoSpaceDN/>
              <w:adjustRightInd/>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422501">
              <w:rPr>
                <w:rFonts w:ascii="Arial" w:hAnsi="Arial" w:cs="Arial"/>
                <w:sz w:val="18"/>
                <w:szCs w:val="18"/>
              </w:rPr>
              <w:t>NOX</w:t>
            </w:r>
          </w:p>
        </w:tc>
        <w:tc>
          <w:tcPr>
            <w:tcW w:w="2325" w:type="dxa"/>
            <w:noWrap/>
            <w:vAlign w:val="center"/>
            <w:hideMark/>
          </w:tcPr>
          <w:p w:rsidR="00FC3BC3" w:rsidRPr="00422501" w:rsidRDefault="00FC3BC3" w:rsidP="00642A2D">
            <w:pPr>
              <w:widowControl/>
              <w:autoSpaceDE/>
              <w:autoSpaceDN/>
              <w:adjustRightInd/>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422501">
              <w:rPr>
                <w:rFonts w:ascii="Arial" w:hAnsi="Arial" w:cs="Arial"/>
                <w:sz w:val="18"/>
                <w:szCs w:val="18"/>
              </w:rPr>
              <w:t>NOx</w:t>
            </w:r>
          </w:p>
        </w:tc>
        <w:tc>
          <w:tcPr>
            <w:tcW w:w="1092" w:type="dxa"/>
            <w:noWrap/>
            <w:vAlign w:val="center"/>
            <w:hideMark/>
          </w:tcPr>
          <w:p w:rsidR="00FC3BC3" w:rsidRPr="00FC3BC3" w:rsidRDefault="00FC3BC3" w:rsidP="00642A2D">
            <w:pPr>
              <w:widowControl/>
              <w:autoSpaceDE/>
              <w:autoSpaceDN/>
              <w:adjustRightInd/>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18"/>
              </w:rPr>
            </w:pPr>
            <w:r w:rsidRPr="00FC3BC3">
              <w:rPr>
                <w:rFonts w:ascii="Arial" w:hAnsi="Arial" w:cs="Arial"/>
                <w:b/>
                <w:bCs/>
                <w:color w:val="000000"/>
                <w:sz w:val="18"/>
                <w:szCs w:val="18"/>
              </w:rPr>
              <w:t>7.111E+00</w:t>
            </w:r>
          </w:p>
        </w:tc>
      </w:tr>
      <w:tr w:rsidR="00FC3BC3" w:rsidRPr="00422501" w:rsidTr="00FC3BC3">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hideMark/>
          </w:tcPr>
          <w:p w:rsidR="00FC3BC3" w:rsidRPr="00FC3BC3" w:rsidRDefault="00FC3BC3" w:rsidP="00642A2D">
            <w:pPr>
              <w:widowControl/>
              <w:autoSpaceDE/>
              <w:autoSpaceDN/>
              <w:adjustRightInd/>
              <w:jc w:val="center"/>
              <w:rPr>
                <w:rFonts w:ascii="Arial" w:hAnsi="Arial" w:cs="Arial"/>
                <w:sz w:val="18"/>
                <w:szCs w:val="18"/>
              </w:rPr>
            </w:pPr>
            <w:r w:rsidRPr="00FC3BC3">
              <w:rPr>
                <w:rFonts w:ascii="Arial" w:hAnsi="Arial" w:cs="Arial"/>
                <w:sz w:val="18"/>
                <w:szCs w:val="18"/>
              </w:rPr>
              <w:t>2810025000</w:t>
            </w:r>
          </w:p>
        </w:tc>
        <w:tc>
          <w:tcPr>
            <w:tcW w:w="1275" w:type="dxa"/>
            <w:noWrap/>
            <w:vAlign w:val="center"/>
            <w:hideMark/>
          </w:tcPr>
          <w:p w:rsidR="00FC3BC3" w:rsidRPr="00422501" w:rsidRDefault="00FC3BC3" w:rsidP="00FC3BC3">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PM25-PRI</w:t>
            </w:r>
          </w:p>
        </w:tc>
        <w:tc>
          <w:tcPr>
            <w:tcW w:w="2325" w:type="dxa"/>
            <w:noWrap/>
            <w:vAlign w:val="center"/>
            <w:hideMark/>
          </w:tcPr>
          <w:p w:rsidR="00FC3BC3" w:rsidRPr="00422501" w:rsidRDefault="00FC3BC3" w:rsidP="00642A2D">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PM2.5 Primary</w:t>
            </w:r>
          </w:p>
        </w:tc>
        <w:tc>
          <w:tcPr>
            <w:tcW w:w="1092" w:type="dxa"/>
            <w:noWrap/>
            <w:vAlign w:val="center"/>
            <w:hideMark/>
          </w:tcPr>
          <w:p w:rsidR="00FC3BC3" w:rsidRPr="00FC3BC3" w:rsidRDefault="00FC3BC3" w:rsidP="00642A2D">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FC3BC3">
              <w:rPr>
                <w:rFonts w:ascii="Arial" w:hAnsi="Arial" w:cs="Arial"/>
                <w:b/>
                <w:bCs/>
                <w:color w:val="000000"/>
                <w:sz w:val="18"/>
                <w:szCs w:val="18"/>
              </w:rPr>
              <w:t>1.474E+01</w:t>
            </w:r>
          </w:p>
        </w:tc>
      </w:tr>
      <w:tr w:rsidR="00FC3BC3" w:rsidRPr="00422501" w:rsidTr="00FC3BC3">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hideMark/>
          </w:tcPr>
          <w:p w:rsidR="00FC3BC3" w:rsidRPr="00FC3BC3" w:rsidRDefault="00FC3BC3" w:rsidP="00642A2D">
            <w:pPr>
              <w:widowControl/>
              <w:autoSpaceDE/>
              <w:autoSpaceDN/>
              <w:adjustRightInd/>
              <w:jc w:val="center"/>
              <w:rPr>
                <w:rFonts w:ascii="Arial" w:hAnsi="Arial" w:cs="Arial"/>
                <w:sz w:val="18"/>
                <w:szCs w:val="18"/>
              </w:rPr>
            </w:pPr>
            <w:r w:rsidRPr="00FC3BC3">
              <w:rPr>
                <w:rFonts w:ascii="Arial" w:hAnsi="Arial" w:cs="Arial"/>
                <w:sz w:val="18"/>
                <w:szCs w:val="18"/>
              </w:rPr>
              <w:t>2810025000</w:t>
            </w:r>
          </w:p>
        </w:tc>
        <w:tc>
          <w:tcPr>
            <w:tcW w:w="1275" w:type="dxa"/>
            <w:noWrap/>
            <w:vAlign w:val="center"/>
            <w:hideMark/>
          </w:tcPr>
          <w:p w:rsidR="00FC3BC3" w:rsidRPr="00422501" w:rsidRDefault="00FC3BC3" w:rsidP="00FC3BC3">
            <w:pPr>
              <w:widowControl/>
              <w:autoSpaceDE/>
              <w:autoSpaceDN/>
              <w:adjustRightInd/>
              <w:jc w:val="center"/>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422501">
              <w:rPr>
                <w:rFonts w:ascii="Arial" w:hAnsi="Arial" w:cs="Arial"/>
                <w:sz w:val="18"/>
                <w:szCs w:val="18"/>
              </w:rPr>
              <w:t>PM10-PRI</w:t>
            </w:r>
          </w:p>
        </w:tc>
        <w:tc>
          <w:tcPr>
            <w:tcW w:w="2325" w:type="dxa"/>
            <w:noWrap/>
            <w:vAlign w:val="center"/>
            <w:hideMark/>
          </w:tcPr>
          <w:p w:rsidR="00FC3BC3" w:rsidRPr="00422501" w:rsidRDefault="00FC3BC3" w:rsidP="00642A2D">
            <w:pPr>
              <w:widowControl/>
              <w:autoSpaceDE/>
              <w:autoSpaceDN/>
              <w:adjustRightInd/>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422501">
              <w:rPr>
                <w:rFonts w:ascii="Arial" w:hAnsi="Arial" w:cs="Arial"/>
                <w:sz w:val="18"/>
                <w:szCs w:val="18"/>
              </w:rPr>
              <w:t>PM10 Primary</w:t>
            </w:r>
          </w:p>
        </w:tc>
        <w:tc>
          <w:tcPr>
            <w:tcW w:w="1092" w:type="dxa"/>
            <w:noWrap/>
            <w:vAlign w:val="center"/>
            <w:hideMark/>
          </w:tcPr>
          <w:p w:rsidR="00FC3BC3" w:rsidRPr="00FC3BC3" w:rsidRDefault="00FC3BC3" w:rsidP="00642A2D">
            <w:pPr>
              <w:widowControl/>
              <w:autoSpaceDE/>
              <w:autoSpaceDN/>
              <w:adjustRightInd/>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18"/>
              </w:rPr>
            </w:pPr>
            <w:r w:rsidRPr="00FC3BC3">
              <w:rPr>
                <w:rFonts w:ascii="Arial" w:hAnsi="Arial" w:cs="Arial"/>
                <w:b/>
                <w:bCs/>
                <w:color w:val="000000"/>
                <w:sz w:val="18"/>
                <w:szCs w:val="18"/>
              </w:rPr>
              <w:t>1.842E+01</w:t>
            </w:r>
          </w:p>
        </w:tc>
      </w:tr>
      <w:tr w:rsidR="00FC3BC3" w:rsidRPr="00422501" w:rsidTr="00FC3BC3">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center"/>
            <w:hideMark/>
          </w:tcPr>
          <w:p w:rsidR="00FC3BC3" w:rsidRPr="00FC3BC3" w:rsidRDefault="00FC3BC3" w:rsidP="00642A2D">
            <w:pPr>
              <w:widowControl/>
              <w:autoSpaceDE/>
              <w:autoSpaceDN/>
              <w:adjustRightInd/>
              <w:jc w:val="center"/>
              <w:rPr>
                <w:rFonts w:ascii="Arial" w:hAnsi="Arial" w:cs="Arial"/>
                <w:sz w:val="18"/>
                <w:szCs w:val="18"/>
              </w:rPr>
            </w:pPr>
            <w:r w:rsidRPr="00FC3BC3">
              <w:rPr>
                <w:rFonts w:ascii="Arial" w:hAnsi="Arial" w:cs="Arial"/>
                <w:sz w:val="18"/>
                <w:szCs w:val="18"/>
              </w:rPr>
              <w:t>2810025000</w:t>
            </w:r>
          </w:p>
        </w:tc>
        <w:tc>
          <w:tcPr>
            <w:tcW w:w="1275" w:type="dxa"/>
            <w:noWrap/>
            <w:vAlign w:val="center"/>
            <w:hideMark/>
          </w:tcPr>
          <w:p w:rsidR="00FC3BC3" w:rsidRPr="00422501" w:rsidRDefault="00FC3BC3" w:rsidP="00FC3BC3">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VOC</w:t>
            </w:r>
          </w:p>
        </w:tc>
        <w:tc>
          <w:tcPr>
            <w:tcW w:w="2325" w:type="dxa"/>
            <w:noWrap/>
            <w:vAlign w:val="center"/>
            <w:hideMark/>
          </w:tcPr>
          <w:p w:rsidR="00FC3BC3" w:rsidRPr="00422501" w:rsidRDefault="00FC3BC3" w:rsidP="00642A2D">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22501">
              <w:rPr>
                <w:rFonts w:ascii="Arial" w:hAnsi="Arial" w:cs="Arial"/>
                <w:sz w:val="18"/>
                <w:szCs w:val="18"/>
              </w:rPr>
              <w:t>VOC</w:t>
            </w:r>
          </w:p>
        </w:tc>
        <w:tc>
          <w:tcPr>
            <w:tcW w:w="1092" w:type="dxa"/>
            <w:noWrap/>
            <w:vAlign w:val="center"/>
            <w:hideMark/>
          </w:tcPr>
          <w:p w:rsidR="00FC3BC3" w:rsidRPr="00FC3BC3" w:rsidRDefault="00FC3BC3" w:rsidP="00642A2D">
            <w:pPr>
              <w:widowControl/>
              <w:autoSpaceDE/>
              <w:autoSpaceDN/>
              <w:adjustRightInd/>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rPr>
            </w:pPr>
            <w:r w:rsidRPr="00FC3BC3">
              <w:rPr>
                <w:rFonts w:ascii="Arial" w:hAnsi="Arial" w:cs="Arial"/>
                <w:b/>
                <w:bCs/>
                <w:color w:val="000000"/>
                <w:sz w:val="18"/>
                <w:szCs w:val="18"/>
              </w:rPr>
              <w:t>1.703E+00</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50000</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Formaldehyde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0.23419</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71432</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Benzene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0.014065</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75070</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Acetaldehyde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0.185047</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85018</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Phenanthrene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0.000205</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86737</w:t>
            </w:r>
          </w:p>
        </w:tc>
        <w:tc>
          <w:tcPr>
            <w:tcW w:w="2325" w:type="dxa"/>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Fluorene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0.001547</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91203</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Naphthalene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0.001523</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91576</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2-Methylnaphthalene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0.008112</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95476</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O-Xylene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0.001864</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98862</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Acetophenone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0.004377</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100027</w:t>
            </w:r>
          </w:p>
        </w:tc>
        <w:tc>
          <w:tcPr>
            <w:tcW w:w="2325" w:type="dxa"/>
            <w:noWrap/>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4-Nitrophenol</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0.016283</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100414</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Ethyl Benzene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0.001864</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100425</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Styrene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0.323201</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106423</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P-Xylene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0.001017</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106990</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1,3-Butadiene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0.017793</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108383</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M-Xylene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0.001017</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108883</w:t>
            </w:r>
          </w:p>
        </w:tc>
        <w:tc>
          <w:tcPr>
            <w:tcW w:w="2325" w:type="dxa"/>
            <w:noWrap/>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Toluene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0.006778</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110543</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Hexane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0.007456</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120127</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Anthracene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1.86E-05</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123386</w:t>
            </w:r>
          </w:p>
        </w:tc>
        <w:tc>
          <w:tcPr>
            <w:tcW w:w="2325" w:type="dxa"/>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Propionaldehyde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0.085406</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108952</w:t>
            </w:r>
          </w:p>
        </w:tc>
        <w:tc>
          <w:tcPr>
            <w:tcW w:w="2325" w:type="dxa"/>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Phenol</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0.050066</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129000</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Pyrene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9.66E-05</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132649</w:t>
            </w:r>
          </w:p>
        </w:tc>
        <w:tc>
          <w:tcPr>
            <w:tcW w:w="2325" w:type="dxa"/>
            <w:noWrap/>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Dibenzofuran</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0.004159</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206440</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Fluoranthene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6.78E-05</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208968</w:t>
            </w:r>
          </w:p>
        </w:tc>
        <w:tc>
          <w:tcPr>
            <w:tcW w:w="2325" w:type="dxa"/>
            <w:noWrap/>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Acenaphthylene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0.002552</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16672392</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Diethyl Phthalate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0.014273</w:t>
            </w:r>
          </w:p>
        </w:tc>
      </w:tr>
      <w:tr w:rsidR="00FC3BC3" w:rsidRPr="00422501" w:rsidTr="0047021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540841</w:t>
            </w:r>
          </w:p>
        </w:tc>
        <w:tc>
          <w:tcPr>
            <w:tcW w:w="2325" w:type="dxa"/>
            <w:noWrap/>
            <w:vAlign w:val="bottom"/>
          </w:tcPr>
          <w:p w:rsidR="00FC3BC3" w:rsidRDefault="00FC3BC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2,2,4-Trimethylpentane</w:t>
            </w:r>
          </w:p>
        </w:tc>
        <w:tc>
          <w:tcPr>
            <w:tcW w:w="1092" w:type="dxa"/>
            <w:noWrap/>
            <w:vAlign w:val="bottom"/>
          </w:tcPr>
          <w:p w:rsidR="00FC3BC3" w:rsidRPr="00FC3BC3" w:rsidRDefault="00FC3B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0.001915</w:t>
            </w:r>
          </w:p>
        </w:tc>
      </w:tr>
      <w:tr w:rsidR="00FC3BC3" w:rsidRPr="00422501" w:rsidTr="00470215">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254" w:type="dxa"/>
            <w:noWrap/>
            <w:vAlign w:val="bottom"/>
          </w:tcPr>
          <w:p w:rsidR="00FC3BC3" w:rsidRPr="00FC3BC3" w:rsidRDefault="00FC3BC3">
            <w:pPr>
              <w:rPr>
                <w:rFonts w:ascii="Calibri" w:hAnsi="Calibri"/>
                <w:color w:val="000000"/>
                <w:sz w:val="18"/>
                <w:szCs w:val="18"/>
              </w:rPr>
            </w:pPr>
            <w:r w:rsidRPr="00FC3BC3">
              <w:rPr>
                <w:rFonts w:ascii="Calibri" w:hAnsi="Calibri"/>
                <w:color w:val="000000"/>
                <w:sz w:val="18"/>
                <w:szCs w:val="18"/>
              </w:rPr>
              <w:t>2810025000</w:t>
            </w:r>
          </w:p>
        </w:tc>
        <w:tc>
          <w:tcPr>
            <w:tcW w:w="1275" w:type="dxa"/>
            <w:noWrap/>
            <w:vAlign w:val="bottom"/>
          </w:tcPr>
          <w:p w:rsidR="00FC3BC3" w:rsidRDefault="00FC3BC3" w:rsidP="00FC3BC3">
            <w:pPr>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50000</w:t>
            </w:r>
          </w:p>
        </w:tc>
        <w:tc>
          <w:tcPr>
            <w:tcW w:w="2325" w:type="dxa"/>
            <w:noWrap/>
            <w:vAlign w:val="bottom"/>
          </w:tcPr>
          <w:p w:rsidR="00FC3BC3" w:rsidRDefault="00FC3BC3">
            <w:pP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Formaldehyde</w:t>
            </w:r>
          </w:p>
        </w:tc>
        <w:tc>
          <w:tcPr>
            <w:tcW w:w="1092" w:type="dxa"/>
            <w:noWrap/>
            <w:vAlign w:val="bottom"/>
          </w:tcPr>
          <w:p w:rsidR="00FC3BC3" w:rsidRPr="00FC3BC3" w:rsidRDefault="00FC3BC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FC3BC3">
              <w:rPr>
                <w:rFonts w:ascii="Calibri" w:hAnsi="Calibri"/>
                <w:b/>
                <w:color w:val="000000"/>
                <w:sz w:val="22"/>
                <w:szCs w:val="22"/>
              </w:rPr>
              <w:t>0.23419</w:t>
            </w:r>
          </w:p>
        </w:tc>
      </w:tr>
    </w:tbl>
    <w:p w:rsidR="00EA2368" w:rsidRDefault="00EA2368" w:rsidP="00EA23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6165" w:type="dxa"/>
        <w:jc w:val="center"/>
        <w:tblLook w:val="04A0" w:firstRow="1" w:lastRow="0" w:firstColumn="1" w:lastColumn="0" w:noHBand="0" w:noVBand="1"/>
        <w:tblCaption w:val="Table"/>
        <w:tblDescription w:val="Averages from  &quot;Emissions from Street Vendor Cooking Devices (Charcoal Grilling)&quot; (EPA 1999). PM=PM10. PM2.5= 0.8*PM10. Meat Cooking = PM, VOC&#10;Converted from g/kg to lb/ton&#10;HAP Emission factors are based on emission factors from Commercial Cooking Underfired Charbroiling (SCC 2302002200)&#10;"/>
      </w:tblPr>
      <w:tblGrid>
        <w:gridCol w:w="6165"/>
      </w:tblGrid>
      <w:tr w:rsidR="00EC67B0" w:rsidRPr="001A3761" w:rsidTr="00642A2D">
        <w:trPr>
          <w:trHeight w:val="702"/>
          <w:jc w:val="center"/>
        </w:trPr>
        <w:tc>
          <w:tcPr>
            <w:tcW w:w="6165" w:type="dxa"/>
            <w:tcBorders>
              <w:top w:val="nil"/>
              <w:left w:val="nil"/>
              <w:bottom w:val="nil"/>
              <w:right w:val="nil"/>
            </w:tcBorders>
            <w:shd w:val="clear" w:color="auto" w:fill="auto"/>
            <w:noWrap/>
            <w:vAlign w:val="center"/>
            <w:hideMark/>
          </w:tcPr>
          <w:p w:rsidR="00EC67B0" w:rsidRPr="00C64764" w:rsidRDefault="00EC67B0" w:rsidP="00FC3BC3">
            <w:pPr>
              <w:widowControl/>
              <w:autoSpaceDE/>
              <w:autoSpaceDN/>
              <w:adjustRightInd/>
              <w:rPr>
                <w:rFonts w:ascii="Arial" w:hAnsi="Arial" w:cs="Arial"/>
                <w:b/>
                <w:bCs/>
                <w:sz w:val="18"/>
                <w:szCs w:val="16"/>
              </w:rPr>
            </w:pPr>
            <w:r w:rsidRPr="00C64764">
              <w:rPr>
                <w:rFonts w:ascii="Arial" w:hAnsi="Arial" w:cs="Arial"/>
                <w:b/>
                <w:bCs/>
                <w:sz w:val="18"/>
                <w:szCs w:val="16"/>
              </w:rPr>
              <w:t>Averages from  "Emissions from Street Vendor Cooking Devices (Charcoal Grilling)" (EPA 1999). PM=PM10. PM2.5= 0.8*PM10.</w:t>
            </w:r>
            <w:r w:rsidR="00883E6D" w:rsidRPr="00C64764">
              <w:rPr>
                <w:rFonts w:ascii="Arial" w:hAnsi="Arial" w:cs="Arial"/>
                <w:b/>
                <w:bCs/>
                <w:sz w:val="18"/>
                <w:szCs w:val="16"/>
              </w:rPr>
              <w:t xml:space="preserve"> Meat Cooking = PM, VOC</w:t>
            </w:r>
          </w:p>
        </w:tc>
      </w:tr>
      <w:tr w:rsidR="00EC67B0" w:rsidRPr="001A3761" w:rsidTr="00642A2D">
        <w:trPr>
          <w:trHeight w:val="540"/>
          <w:jc w:val="center"/>
        </w:trPr>
        <w:tc>
          <w:tcPr>
            <w:tcW w:w="6165" w:type="dxa"/>
            <w:tcBorders>
              <w:top w:val="nil"/>
              <w:left w:val="nil"/>
              <w:bottom w:val="nil"/>
              <w:right w:val="nil"/>
            </w:tcBorders>
            <w:shd w:val="clear" w:color="auto" w:fill="auto"/>
            <w:noWrap/>
            <w:vAlign w:val="center"/>
            <w:hideMark/>
          </w:tcPr>
          <w:p w:rsidR="00EC67B0" w:rsidRPr="00C64764" w:rsidRDefault="00EC67B0" w:rsidP="00642A2D">
            <w:pPr>
              <w:widowControl/>
              <w:autoSpaceDE/>
              <w:autoSpaceDN/>
              <w:adjustRightInd/>
              <w:rPr>
                <w:rFonts w:ascii="Arial" w:hAnsi="Arial" w:cs="Arial"/>
                <w:b/>
                <w:bCs/>
                <w:sz w:val="18"/>
                <w:szCs w:val="16"/>
              </w:rPr>
            </w:pPr>
            <w:r w:rsidRPr="00C64764">
              <w:rPr>
                <w:rFonts w:ascii="Arial" w:hAnsi="Arial" w:cs="Arial"/>
                <w:b/>
                <w:bCs/>
                <w:sz w:val="18"/>
                <w:szCs w:val="16"/>
              </w:rPr>
              <w:t>Converted from g/kg to lb/ton</w:t>
            </w:r>
          </w:p>
        </w:tc>
      </w:tr>
      <w:tr w:rsidR="00FC3BC3" w:rsidRPr="001A3761" w:rsidTr="00642A2D">
        <w:trPr>
          <w:trHeight w:val="540"/>
          <w:jc w:val="center"/>
        </w:trPr>
        <w:tc>
          <w:tcPr>
            <w:tcW w:w="6165" w:type="dxa"/>
            <w:tcBorders>
              <w:top w:val="nil"/>
              <w:left w:val="nil"/>
              <w:bottom w:val="nil"/>
              <w:right w:val="nil"/>
            </w:tcBorders>
            <w:shd w:val="clear" w:color="auto" w:fill="auto"/>
            <w:noWrap/>
            <w:vAlign w:val="center"/>
          </w:tcPr>
          <w:p w:rsidR="00FC3BC3" w:rsidRPr="00C64764" w:rsidRDefault="00FC3BC3" w:rsidP="00642A2D">
            <w:pPr>
              <w:widowControl/>
              <w:autoSpaceDE/>
              <w:autoSpaceDN/>
              <w:adjustRightInd/>
              <w:rPr>
                <w:rFonts w:ascii="Arial" w:hAnsi="Arial" w:cs="Arial"/>
                <w:b/>
                <w:bCs/>
                <w:sz w:val="18"/>
                <w:szCs w:val="16"/>
              </w:rPr>
            </w:pPr>
            <w:r w:rsidRPr="00C64764">
              <w:rPr>
                <w:rFonts w:ascii="Arial" w:hAnsi="Arial" w:cs="Arial"/>
                <w:b/>
                <w:bCs/>
                <w:sz w:val="18"/>
                <w:szCs w:val="16"/>
              </w:rPr>
              <w:t>HAP Emission factors are based on emission factors from Commercial Cooking Underfired Charbroiling (SCC 2302002200)</w:t>
            </w:r>
          </w:p>
        </w:tc>
      </w:tr>
    </w:tbl>
    <w:p w:rsidR="000D4861" w:rsidRDefault="000D4861" w:rsidP="00EA23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0D4861" w:rsidSect="00EA2368">
      <w:headerReference w:type="even" r:id="rId19"/>
      <w:footerReference w:type="even" r:id="rId20"/>
      <w:pgSz w:w="12240" w:h="15840"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2B1" w:rsidRDefault="000D72B1">
      <w:r>
        <w:separator/>
      </w:r>
    </w:p>
  </w:endnote>
  <w:endnote w:type="continuationSeparator" w:id="0">
    <w:p w:rsidR="000D72B1" w:rsidRDefault="000D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ras Demi ITC">
    <w:panose1 w:val="020B0805030504020804"/>
    <w:charset w:val="00"/>
    <w:family w:val="swiss"/>
    <w:pitch w:val="variable"/>
    <w:sig w:usb0="00000003" w:usb1="00000000" w:usb2="00000000" w:usb3="00000000" w:csb0="00000001" w:csb1="00000000"/>
  </w:font>
  <w:font w:name="Arial CYR">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0FB4" w:rsidRDefault="00480FB4">
    <w:pPr>
      <w:spacing w:line="19" w:lineRule="exact"/>
    </w:pPr>
    <w:bookmarkStart w:id="6" w:name="_GoBack"/>
    <w:r>
      <w:rPr>
        <w:noProof/>
      </w:rPr>
      <mc:AlternateContent>
        <mc:Choice Requires="wps">
          <w:drawing>
            <wp:anchor distT="0" distB="0" distL="114300" distR="114300" simplePos="0" relativeHeight="25166796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C9A8C" id="Rectangle 24" o:spid="_x0000_s1026" style="position:absolute;margin-left:1in;margin-top:0;width:468pt;height:.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0DdAIAAPg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Ac0jQN0AgAA+AQAAA4AAAAAAAAAAAAA&#10;AAAALgIAAGRycy9lMm9Eb2MueG1sUEsBAi0AFAAGAAgAAAAhAN6QXaPZAAAABwEAAA8AAAAAAAAA&#10;AAAAAAAAzgQAAGRycy9kb3ducmV2LnhtbFBLBQYAAAAABAAEAPMAAADUBQAAAAA=&#10;" o:allowincell="f" fillcolor="black" stroked="f" strokeweight="0">
              <w10:wrap anchorx="page"/>
              <w10:anchorlock/>
            </v:rect>
          </w:pict>
        </mc:Fallback>
      </mc:AlternateContent>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2B1" w:rsidRDefault="000D72B1">
      <w:r>
        <w:separator/>
      </w:r>
    </w:p>
  </w:footnote>
  <w:footnote w:type="continuationSeparator" w:id="0">
    <w:p w:rsidR="000D72B1" w:rsidRDefault="000D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0FB4" w:rsidRDefault="00480FB4" w:rsidP="008F525C">
    <w:pPr>
      <w:framePr w:w="12960" w:wrap="notBeside" w:vAnchor="text" w:hAnchor="text" w:x="1" w:y="1"/>
    </w:pPr>
  </w:p>
  <w:p w:rsidR="00480FB4" w:rsidRDefault="00480FB4" w:rsidP="008F525C">
    <w:pPr>
      <w:framePr w:w="12961" w:wrap="notBeside" w:vAnchor="text" w:hAnchor="text" w:x="1" w:y="1"/>
    </w:pPr>
    <w:r>
      <w:rPr>
        <w:noProof/>
      </w:rPr>
      <mc:AlternateContent>
        <mc:Choice Requires="wps">
          <w:drawing>
            <wp:anchor distT="0" distB="0" distL="114300" distR="114300" simplePos="0" relativeHeight="251670016" behindDoc="0" locked="0" layoutInCell="1" allowOverlap="1">
              <wp:simplePos x="0" y="0"/>
              <wp:positionH relativeFrom="margin">
                <wp:posOffset>0</wp:posOffset>
              </wp:positionH>
              <wp:positionV relativeFrom="paragraph">
                <wp:posOffset>172720</wp:posOffset>
              </wp:positionV>
              <wp:extent cx="5943600" cy="0"/>
              <wp:effectExtent l="9525" t="10795" r="9525" b="825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4D4923" id="_x0000_t32" coordsize="21600,21600" o:spt="32" o:oned="t" path="m,l21600,21600e" filled="f">
              <v:path arrowok="t" fillok="f" o:connecttype="none"/>
              <o:lock v:ext="edit" shapetype="t"/>
            </v:shapetype>
            <v:shape id="AutoShape 26" o:spid="_x0000_s1026" type="#_x0000_t32" style="position:absolute;margin-left:0;margin-top:13.6pt;width:468pt;height:0;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5QV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">
              <w10:wrap anchorx="margin"/>
            </v:shape>
          </w:pict>
        </mc:Fallback>
      </mc:AlternateContent>
    </w:r>
    <w:r>
      <w:fldChar w:fldCharType="begin"/>
    </w:r>
    <w:r>
      <w:instrText xml:space="preserve">PAGE </w:instrText>
    </w:r>
    <w:r>
      <w:fldChar w:fldCharType="separate"/>
    </w:r>
    <w:r>
      <w:rPr>
        <w:noProof/>
      </w:rPr>
      <w:t>18</w:t>
    </w:r>
    <w:r>
      <w:fldChar w:fldCharType="end"/>
    </w:r>
  </w:p>
  <w:p w:rsidR="00480FB4" w:rsidRDefault="00480FB4" w:rsidP="008F52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CEA3F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9D042C3E"/>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BE66B3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E25227D6"/>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62BE9D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32DB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702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643F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C4A0D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22A07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B7A56"/>
    <w:multiLevelType w:val="multilevel"/>
    <w:tmpl w:val="121E4B7E"/>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2880"/>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15:restartNumberingAfterBreak="0">
    <w:nsid w:val="0E70078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4F94DA2"/>
    <w:multiLevelType w:val="multilevel"/>
    <w:tmpl w:val="4022CEE2"/>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2376"/>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1BFF3E64"/>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DE350F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EEA1D85"/>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8017341"/>
    <w:multiLevelType w:val="hybridMultilevel"/>
    <w:tmpl w:val="A3767726"/>
    <w:lvl w:ilvl="0" w:tplc="65C0DE9C">
      <w:numFmt w:val="bullet"/>
      <w:lvlText w:val="·"/>
      <w:lvlJc w:val="left"/>
      <w:pPr>
        <w:ind w:left="782" w:hanging="360"/>
      </w:pPr>
      <w:rPr>
        <w:rFonts w:ascii="Times New Roman" w:eastAsia="Times New Roman" w:hAnsi="Times New Roman" w:cs="Times New Roman"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17" w15:restartNumberingAfterBreak="0">
    <w:nsid w:val="2E564B68"/>
    <w:multiLevelType w:val="multilevel"/>
    <w:tmpl w:val="FC26CC78"/>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576"/>
        </w:tabs>
      </w:pPr>
      <w:rPr>
        <w:rFonts w:cs="Times New Roman" w:hint="default"/>
        <w:b/>
        <w:bCs/>
        <w:i w:val="0"/>
        <w:iCs w:val="0"/>
        <w:caps/>
        <w:sz w:val="28"/>
        <w:szCs w:val="28"/>
      </w:rPr>
    </w:lvl>
    <w:lvl w:ilvl="2">
      <w:start w:val="1"/>
      <w:numFmt w:val="decimal"/>
      <w:pStyle w:val="Heading3"/>
      <w:lvlText w:val="%3."/>
      <w:lvlJc w:val="left"/>
      <w:pPr>
        <w:tabs>
          <w:tab w:val="num" w:pos="576"/>
        </w:tabs>
      </w:pPr>
      <w:rPr>
        <w:rFonts w:ascii="Times New Roman Bold" w:hAnsi="Times New Roman Bold" w:cs="Times New Roman Bold" w:hint="default"/>
        <w:b/>
        <w:bCs/>
        <w:i w:val="0"/>
        <w:iCs w:val="0"/>
        <w:sz w:val="24"/>
        <w:szCs w:val="24"/>
      </w:rPr>
    </w:lvl>
    <w:lvl w:ilvl="3">
      <w:start w:val="1"/>
      <w:numFmt w:val="lowerLetter"/>
      <w:pStyle w:val="Heading4"/>
      <w:lvlText w:val="%4."/>
      <w:lvlJc w:val="left"/>
      <w:pPr>
        <w:tabs>
          <w:tab w:val="num" w:pos="576"/>
        </w:tabs>
      </w:pPr>
      <w:rPr>
        <w:rFonts w:cs="Times New Roman" w:hint="default"/>
        <w:b/>
        <w:bCs/>
        <w:i/>
        <w:iCs/>
        <w:sz w:val="24"/>
        <w:szCs w:val="24"/>
      </w:rPr>
    </w:lvl>
    <w:lvl w:ilvl="4">
      <w:start w:val="1"/>
      <w:numFmt w:val="lowerRoman"/>
      <w:pStyle w:val="Heading5"/>
      <w:lvlText w:val="%5."/>
      <w:lvlJc w:val="left"/>
      <w:pPr>
        <w:tabs>
          <w:tab w:val="num" w:pos="576"/>
        </w:tabs>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pStyle w:val="Heading7"/>
      <w:lvlText w:val="APPENDIX %7."/>
      <w:lvlJc w:val="left"/>
      <w:pPr>
        <w:tabs>
          <w:tab w:val="num" w:pos="2376"/>
        </w:tabs>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18" w15:restartNumberingAfterBreak="0">
    <w:nsid w:val="2F5D4EE4"/>
    <w:multiLevelType w:val="hybridMultilevel"/>
    <w:tmpl w:val="6E6CA4E6"/>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117F0"/>
    <w:multiLevelType w:val="hybridMultilevel"/>
    <w:tmpl w:val="1054E5C2"/>
    <w:lvl w:ilvl="0" w:tplc="94EA70C0">
      <w:numFmt w:val="bullet"/>
      <w:lvlText w:val="·"/>
      <w:lvlJc w:val="left"/>
      <w:pPr>
        <w:ind w:left="883" w:hanging="46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5417C"/>
    <w:multiLevelType w:val="multilevel"/>
    <w:tmpl w:val="195AD26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2520"/>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3C733E46"/>
    <w:multiLevelType w:val="hybridMultilevel"/>
    <w:tmpl w:val="77EA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21CBC"/>
    <w:multiLevelType w:val="hybridMultilevel"/>
    <w:tmpl w:val="2AE4B836"/>
    <w:lvl w:ilvl="0" w:tplc="04090001">
      <w:start w:val="1"/>
      <w:numFmt w:val="bullet"/>
      <w:lvlText w:val=""/>
      <w:lvlJc w:val="left"/>
      <w:pPr>
        <w:ind w:left="1138" w:hanging="360"/>
      </w:pPr>
      <w:rPr>
        <w:rFonts w:ascii="Symbol" w:hAnsi="Symbol" w:hint="default"/>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23" w15:restartNumberingAfterBreak="0">
    <w:nsid w:val="459824B6"/>
    <w:multiLevelType w:val="hybridMultilevel"/>
    <w:tmpl w:val="8EFA6E5C"/>
    <w:lvl w:ilvl="0" w:tplc="3F32B79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E4589"/>
    <w:multiLevelType w:val="multilevel"/>
    <w:tmpl w:val="B19E922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4B5A793D"/>
    <w:multiLevelType w:val="hybridMultilevel"/>
    <w:tmpl w:val="CFD22460"/>
    <w:lvl w:ilvl="0" w:tplc="04090001">
      <w:start w:val="1"/>
      <w:numFmt w:val="bullet"/>
      <w:lvlText w:val=""/>
      <w:lvlJc w:val="left"/>
      <w:pPr>
        <w:ind w:left="1142" w:hanging="360"/>
      </w:pPr>
      <w:rPr>
        <w:rFonts w:ascii="Symbol" w:hAnsi="Symbol" w:hint="default"/>
      </w:rPr>
    </w:lvl>
    <w:lvl w:ilvl="1" w:tplc="04090003" w:tentative="1">
      <w:start w:val="1"/>
      <w:numFmt w:val="bullet"/>
      <w:lvlText w:val="o"/>
      <w:lvlJc w:val="left"/>
      <w:pPr>
        <w:ind w:left="1862" w:hanging="360"/>
      </w:pPr>
      <w:rPr>
        <w:rFonts w:ascii="Courier New" w:hAnsi="Courier New" w:cs="Courier New" w:hint="default"/>
      </w:rPr>
    </w:lvl>
    <w:lvl w:ilvl="2" w:tplc="04090005" w:tentative="1">
      <w:start w:val="1"/>
      <w:numFmt w:val="bullet"/>
      <w:lvlText w:val=""/>
      <w:lvlJc w:val="left"/>
      <w:pPr>
        <w:ind w:left="2582" w:hanging="360"/>
      </w:pPr>
      <w:rPr>
        <w:rFonts w:ascii="Wingdings" w:hAnsi="Wingdings" w:hint="default"/>
      </w:rPr>
    </w:lvl>
    <w:lvl w:ilvl="3" w:tplc="04090001" w:tentative="1">
      <w:start w:val="1"/>
      <w:numFmt w:val="bullet"/>
      <w:lvlText w:val=""/>
      <w:lvlJc w:val="left"/>
      <w:pPr>
        <w:ind w:left="3302" w:hanging="360"/>
      </w:pPr>
      <w:rPr>
        <w:rFonts w:ascii="Symbol" w:hAnsi="Symbol" w:hint="default"/>
      </w:rPr>
    </w:lvl>
    <w:lvl w:ilvl="4" w:tplc="04090003" w:tentative="1">
      <w:start w:val="1"/>
      <w:numFmt w:val="bullet"/>
      <w:lvlText w:val="o"/>
      <w:lvlJc w:val="left"/>
      <w:pPr>
        <w:ind w:left="4022" w:hanging="360"/>
      </w:pPr>
      <w:rPr>
        <w:rFonts w:ascii="Courier New" w:hAnsi="Courier New" w:cs="Courier New" w:hint="default"/>
      </w:rPr>
    </w:lvl>
    <w:lvl w:ilvl="5" w:tplc="04090005" w:tentative="1">
      <w:start w:val="1"/>
      <w:numFmt w:val="bullet"/>
      <w:lvlText w:val=""/>
      <w:lvlJc w:val="left"/>
      <w:pPr>
        <w:ind w:left="4742" w:hanging="360"/>
      </w:pPr>
      <w:rPr>
        <w:rFonts w:ascii="Wingdings" w:hAnsi="Wingdings" w:hint="default"/>
      </w:rPr>
    </w:lvl>
    <w:lvl w:ilvl="6" w:tplc="04090001" w:tentative="1">
      <w:start w:val="1"/>
      <w:numFmt w:val="bullet"/>
      <w:lvlText w:val=""/>
      <w:lvlJc w:val="left"/>
      <w:pPr>
        <w:ind w:left="5462" w:hanging="360"/>
      </w:pPr>
      <w:rPr>
        <w:rFonts w:ascii="Symbol" w:hAnsi="Symbol" w:hint="default"/>
      </w:rPr>
    </w:lvl>
    <w:lvl w:ilvl="7" w:tplc="04090003" w:tentative="1">
      <w:start w:val="1"/>
      <w:numFmt w:val="bullet"/>
      <w:lvlText w:val="o"/>
      <w:lvlJc w:val="left"/>
      <w:pPr>
        <w:ind w:left="6182" w:hanging="360"/>
      </w:pPr>
      <w:rPr>
        <w:rFonts w:ascii="Courier New" w:hAnsi="Courier New" w:cs="Courier New" w:hint="default"/>
      </w:rPr>
    </w:lvl>
    <w:lvl w:ilvl="8" w:tplc="04090005" w:tentative="1">
      <w:start w:val="1"/>
      <w:numFmt w:val="bullet"/>
      <w:lvlText w:val=""/>
      <w:lvlJc w:val="left"/>
      <w:pPr>
        <w:ind w:left="6902" w:hanging="360"/>
      </w:pPr>
      <w:rPr>
        <w:rFonts w:ascii="Wingdings" w:hAnsi="Wingdings" w:hint="default"/>
      </w:rPr>
    </w:lvl>
  </w:abstractNum>
  <w:abstractNum w:abstractNumId="26" w15:restartNumberingAfterBreak="0">
    <w:nsid w:val="50B43D14"/>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52F3089A"/>
    <w:multiLevelType w:val="hybridMultilevel"/>
    <w:tmpl w:val="30024C0A"/>
    <w:lvl w:ilvl="0" w:tplc="94EA70C0">
      <w:numFmt w:val="bullet"/>
      <w:lvlText w:val="·"/>
      <w:lvlJc w:val="left"/>
      <w:pPr>
        <w:ind w:left="883" w:hanging="465"/>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15:restartNumberingAfterBreak="0">
    <w:nsid w:val="5D8C0A2E"/>
    <w:multiLevelType w:val="hybridMultilevel"/>
    <w:tmpl w:val="7480F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A40EAC"/>
    <w:multiLevelType w:val="multilevel"/>
    <w:tmpl w:val="0BB0BDB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0"/>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0" w15:restartNumberingAfterBreak="0">
    <w:nsid w:val="6BE15637"/>
    <w:multiLevelType w:val="hybridMultilevel"/>
    <w:tmpl w:val="6D141E18"/>
    <w:lvl w:ilvl="0" w:tplc="65C0DE9C">
      <w:numFmt w:val="bullet"/>
      <w:lvlText w:val="·"/>
      <w:lvlJc w:val="left"/>
      <w:pPr>
        <w:ind w:left="78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7458CA"/>
    <w:multiLevelType w:val="multilevel"/>
    <w:tmpl w:val="4B72A6A4"/>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576"/>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2" w15:restartNumberingAfterBreak="0">
    <w:nsid w:val="71E24056"/>
    <w:multiLevelType w:val="hybridMultilevel"/>
    <w:tmpl w:val="DD885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B77847"/>
    <w:multiLevelType w:val="hybridMultilevel"/>
    <w:tmpl w:val="392E00C0"/>
    <w:lvl w:ilvl="0" w:tplc="04090001">
      <w:start w:val="1"/>
      <w:numFmt w:val="bullet"/>
      <w:lvlText w:val=""/>
      <w:lvlJc w:val="left"/>
      <w:pPr>
        <w:ind w:left="883" w:hanging="46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7D08B9"/>
    <w:multiLevelType w:val="hybridMultilevel"/>
    <w:tmpl w:val="24A41B2E"/>
    <w:lvl w:ilvl="0" w:tplc="B2502192">
      <w:numFmt w:val="bullet"/>
      <w:lvlText w:val="·"/>
      <w:lvlJc w:val="left"/>
      <w:pPr>
        <w:ind w:left="887" w:hanging="465"/>
      </w:pPr>
      <w:rPr>
        <w:rFonts w:ascii="Times New Roman" w:eastAsia="Times New Roman" w:hAnsi="Times New Roman" w:cs="Times New Roman"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5" w15:restartNumberingAfterBreak="0">
    <w:nsid w:val="772229B9"/>
    <w:multiLevelType w:val="hybridMultilevel"/>
    <w:tmpl w:val="E92847C2"/>
    <w:lvl w:ilvl="0" w:tplc="82D236DC">
      <w:numFmt w:val="bullet"/>
      <w:lvlText w:val="·"/>
      <w:lvlJc w:val="left"/>
      <w:pPr>
        <w:ind w:left="887" w:hanging="465"/>
      </w:pPr>
      <w:rPr>
        <w:rFonts w:ascii="Times New Roman" w:eastAsia="Times New Roman" w:hAnsi="Times New Roman" w:cs="Times New Roman"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6" w15:restartNumberingAfterBreak="0">
    <w:nsid w:val="78925712"/>
    <w:multiLevelType w:val="multilevel"/>
    <w:tmpl w:val="E6A6ECD6"/>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cs="Times New Roman"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cs="Times New Roman"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cs="Times New Roman" w:hint="default"/>
      </w:rPr>
    </w:lvl>
    <w:lvl w:ilvl="6">
      <w:start w:val="1"/>
      <w:numFmt w:val="upperLetter"/>
      <w:lvlText w:val="APPENDIX %7."/>
      <w:lvlJc w:val="left"/>
      <w:pPr>
        <w:tabs>
          <w:tab w:val="num" w:pos="0"/>
        </w:tabs>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31"/>
  </w:num>
  <w:num w:numId="13">
    <w:abstractNumId w:val="36"/>
  </w:num>
  <w:num w:numId="14">
    <w:abstractNumId w:val="29"/>
  </w:num>
  <w:num w:numId="15">
    <w:abstractNumId w:val="10"/>
  </w:num>
  <w:num w:numId="16">
    <w:abstractNumId w:val="20"/>
  </w:num>
  <w:num w:numId="17">
    <w:abstractNumId w:val="14"/>
  </w:num>
  <w:num w:numId="18">
    <w:abstractNumId w:val="13"/>
  </w:num>
  <w:num w:numId="19">
    <w:abstractNumId w:val="11"/>
  </w:num>
  <w:num w:numId="20">
    <w:abstractNumId w:val="12"/>
  </w:num>
  <w:num w:numId="21">
    <w:abstractNumId w:val="24"/>
  </w:num>
  <w:num w:numId="22">
    <w:abstractNumId w:val="15"/>
  </w:num>
  <w:num w:numId="23">
    <w:abstractNumId w:val="26"/>
  </w:num>
  <w:num w:numId="24">
    <w:abstractNumId w:val="21"/>
  </w:num>
  <w:num w:numId="25">
    <w:abstractNumId w:val="16"/>
  </w:num>
  <w:num w:numId="26">
    <w:abstractNumId w:val="30"/>
  </w:num>
  <w:num w:numId="27">
    <w:abstractNumId w:val="18"/>
  </w:num>
  <w:num w:numId="28">
    <w:abstractNumId w:val="22"/>
  </w:num>
  <w:num w:numId="29">
    <w:abstractNumId w:val="27"/>
  </w:num>
  <w:num w:numId="30">
    <w:abstractNumId w:val="19"/>
  </w:num>
  <w:num w:numId="31">
    <w:abstractNumId w:val="33"/>
  </w:num>
  <w:num w:numId="32">
    <w:abstractNumId w:val="32"/>
  </w:num>
  <w:num w:numId="33">
    <w:abstractNumId w:val="35"/>
  </w:num>
  <w:num w:numId="34">
    <w:abstractNumId w:val="25"/>
  </w:num>
  <w:num w:numId="35">
    <w:abstractNumId w:val="34"/>
  </w:num>
  <w:num w:numId="36">
    <w:abstractNumId w:val="23"/>
  </w:num>
  <w:num w:numId="37">
    <w:abstractNumId w:val="28"/>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53"/>
    <w:rsid w:val="000043B9"/>
    <w:rsid w:val="00006E67"/>
    <w:rsid w:val="00007ADA"/>
    <w:rsid w:val="00011120"/>
    <w:rsid w:val="00013C83"/>
    <w:rsid w:val="00022613"/>
    <w:rsid w:val="00022C78"/>
    <w:rsid w:val="00024DBF"/>
    <w:rsid w:val="00026E4F"/>
    <w:rsid w:val="00026FAF"/>
    <w:rsid w:val="00027F15"/>
    <w:rsid w:val="000331F1"/>
    <w:rsid w:val="00033899"/>
    <w:rsid w:val="000407FC"/>
    <w:rsid w:val="000437ED"/>
    <w:rsid w:val="00044431"/>
    <w:rsid w:val="0004650D"/>
    <w:rsid w:val="00046AA3"/>
    <w:rsid w:val="00050ECF"/>
    <w:rsid w:val="000607FA"/>
    <w:rsid w:val="00060966"/>
    <w:rsid w:val="0006404B"/>
    <w:rsid w:val="00064EF0"/>
    <w:rsid w:val="000659F6"/>
    <w:rsid w:val="00066722"/>
    <w:rsid w:val="000837A8"/>
    <w:rsid w:val="00086724"/>
    <w:rsid w:val="000928FC"/>
    <w:rsid w:val="00097516"/>
    <w:rsid w:val="000A1A80"/>
    <w:rsid w:val="000A42A0"/>
    <w:rsid w:val="000A4733"/>
    <w:rsid w:val="000A4A6D"/>
    <w:rsid w:val="000A5D8A"/>
    <w:rsid w:val="000B0377"/>
    <w:rsid w:val="000B04EF"/>
    <w:rsid w:val="000B180A"/>
    <w:rsid w:val="000B2020"/>
    <w:rsid w:val="000C06E6"/>
    <w:rsid w:val="000C0E04"/>
    <w:rsid w:val="000C1CA2"/>
    <w:rsid w:val="000C28E8"/>
    <w:rsid w:val="000C779B"/>
    <w:rsid w:val="000D4861"/>
    <w:rsid w:val="000D574E"/>
    <w:rsid w:val="000D72B1"/>
    <w:rsid w:val="000E3B7C"/>
    <w:rsid w:val="000F1F6A"/>
    <w:rsid w:val="000F2DBF"/>
    <w:rsid w:val="000F34DB"/>
    <w:rsid w:val="000F39E8"/>
    <w:rsid w:val="000F7368"/>
    <w:rsid w:val="000F7B4D"/>
    <w:rsid w:val="001025CE"/>
    <w:rsid w:val="00103303"/>
    <w:rsid w:val="0010439B"/>
    <w:rsid w:val="00104BD7"/>
    <w:rsid w:val="00104EFA"/>
    <w:rsid w:val="001058BC"/>
    <w:rsid w:val="00107712"/>
    <w:rsid w:val="00107F65"/>
    <w:rsid w:val="0011546F"/>
    <w:rsid w:val="0012059F"/>
    <w:rsid w:val="001252EF"/>
    <w:rsid w:val="001256D9"/>
    <w:rsid w:val="00127514"/>
    <w:rsid w:val="00130083"/>
    <w:rsid w:val="0014049E"/>
    <w:rsid w:val="00143344"/>
    <w:rsid w:val="00145350"/>
    <w:rsid w:val="00146467"/>
    <w:rsid w:val="00146D19"/>
    <w:rsid w:val="0015529D"/>
    <w:rsid w:val="00157628"/>
    <w:rsid w:val="00163112"/>
    <w:rsid w:val="00164C51"/>
    <w:rsid w:val="00166453"/>
    <w:rsid w:val="001665C7"/>
    <w:rsid w:val="001759F9"/>
    <w:rsid w:val="001806B3"/>
    <w:rsid w:val="00181BE6"/>
    <w:rsid w:val="00182F1D"/>
    <w:rsid w:val="001843D6"/>
    <w:rsid w:val="001905EA"/>
    <w:rsid w:val="001924BA"/>
    <w:rsid w:val="00192D56"/>
    <w:rsid w:val="00196209"/>
    <w:rsid w:val="001A27CB"/>
    <w:rsid w:val="001A3761"/>
    <w:rsid w:val="001A5E64"/>
    <w:rsid w:val="001A7465"/>
    <w:rsid w:val="001A7BA1"/>
    <w:rsid w:val="001B3DC7"/>
    <w:rsid w:val="001B461F"/>
    <w:rsid w:val="001B5CA4"/>
    <w:rsid w:val="001B66F1"/>
    <w:rsid w:val="001C0863"/>
    <w:rsid w:val="001C2F25"/>
    <w:rsid w:val="001C5F61"/>
    <w:rsid w:val="001C63BB"/>
    <w:rsid w:val="001C6CEA"/>
    <w:rsid w:val="001C776D"/>
    <w:rsid w:val="001D23A8"/>
    <w:rsid w:val="001D3AB5"/>
    <w:rsid w:val="001D54B3"/>
    <w:rsid w:val="001D7CF6"/>
    <w:rsid w:val="001E2105"/>
    <w:rsid w:val="001E50CF"/>
    <w:rsid w:val="001E6302"/>
    <w:rsid w:val="001E76C4"/>
    <w:rsid w:val="001E76DF"/>
    <w:rsid w:val="001F0EC2"/>
    <w:rsid w:val="001F7988"/>
    <w:rsid w:val="00206937"/>
    <w:rsid w:val="00211CCE"/>
    <w:rsid w:val="0021327A"/>
    <w:rsid w:val="00216963"/>
    <w:rsid w:val="002354EA"/>
    <w:rsid w:val="00236A1D"/>
    <w:rsid w:val="002371B1"/>
    <w:rsid w:val="002410CB"/>
    <w:rsid w:val="0024126A"/>
    <w:rsid w:val="00241F2F"/>
    <w:rsid w:val="0024226F"/>
    <w:rsid w:val="00242AA6"/>
    <w:rsid w:val="00256D5C"/>
    <w:rsid w:val="00264032"/>
    <w:rsid w:val="0026486F"/>
    <w:rsid w:val="00270E16"/>
    <w:rsid w:val="00280621"/>
    <w:rsid w:val="00282FD4"/>
    <w:rsid w:val="002831D2"/>
    <w:rsid w:val="0029327E"/>
    <w:rsid w:val="0029581E"/>
    <w:rsid w:val="00297E35"/>
    <w:rsid w:val="002A2265"/>
    <w:rsid w:val="002A3166"/>
    <w:rsid w:val="002A372B"/>
    <w:rsid w:val="002B0593"/>
    <w:rsid w:val="002B38C2"/>
    <w:rsid w:val="002B3EA3"/>
    <w:rsid w:val="002B4CB7"/>
    <w:rsid w:val="002B5D75"/>
    <w:rsid w:val="002C0395"/>
    <w:rsid w:val="002C1DAC"/>
    <w:rsid w:val="002C2FC0"/>
    <w:rsid w:val="002C4054"/>
    <w:rsid w:val="002C4D63"/>
    <w:rsid w:val="002C568E"/>
    <w:rsid w:val="002C5DC2"/>
    <w:rsid w:val="002C60D0"/>
    <w:rsid w:val="002C7832"/>
    <w:rsid w:val="002D3A4D"/>
    <w:rsid w:val="002D455C"/>
    <w:rsid w:val="002D5C2F"/>
    <w:rsid w:val="002E6EAE"/>
    <w:rsid w:val="002E7750"/>
    <w:rsid w:val="002F1578"/>
    <w:rsid w:val="002F224F"/>
    <w:rsid w:val="00300119"/>
    <w:rsid w:val="00300EEA"/>
    <w:rsid w:val="00301ED4"/>
    <w:rsid w:val="00302E63"/>
    <w:rsid w:val="003055E0"/>
    <w:rsid w:val="003070E2"/>
    <w:rsid w:val="00314198"/>
    <w:rsid w:val="00317474"/>
    <w:rsid w:val="0032607C"/>
    <w:rsid w:val="003316BF"/>
    <w:rsid w:val="0033310D"/>
    <w:rsid w:val="00335B97"/>
    <w:rsid w:val="00335BBE"/>
    <w:rsid w:val="00335D1D"/>
    <w:rsid w:val="00336BAD"/>
    <w:rsid w:val="00336FB8"/>
    <w:rsid w:val="003373BA"/>
    <w:rsid w:val="003377F0"/>
    <w:rsid w:val="003415FA"/>
    <w:rsid w:val="0034426F"/>
    <w:rsid w:val="00345053"/>
    <w:rsid w:val="003465BF"/>
    <w:rsid w:val="0035548D"/>
    <w:rsid w:val="00357B94"/>
    <w:rsid w:val="003642C4"/>
    <w:rsid w:val="00366C05"/>
    <w:rsid w:val="003705F4"/>
    <w:rsid w:val="00371A58"/>
    <w:rsid w:val="00372159"/>
    <w:rsid w:val="003723FA"/>
    <w:rsid w:val="00376F0A"/>
    <w:rsid w:val="00383810"/>
    <w:rsid w:val="00390E4F"/>
    <w:rsid w:val="003925A0"/>
    <w:rsid w:val="003A1D73"/>
    <w:rsid w:val="003A1E75"/>
    <w:rsid w:val="003A2B5B"/>
    <w:rsid w:val="003A595D"/>
    <w:rsid w:val="003A7210"/>
    <w:rsid w:val="003B0221"/>
    <w:rsid w:val="003B13CB"/>
    <w:rsid w:val="003B2698"/>
    <w:rsid w:val="003B2AFB"/>
    <w:rsid w:val="003B7F47"/>
    <w:rsid w:val="003C13AB"/>
    <w:rsid w:val="003C4AEB"/>
    <w:rsid w:val="003E0539"/>
    <w:rsid w:val="003E0EEB"/>
    <w:rsid w:val="003E1D48"/>
    <w:rsid w:val="003E2D3A"/>
    <w:rsid w:val="003E6072"/>
    <w:rsid w:val="003E7468"/>
    <w:rsid w:val="003F1B36"/>
    <w:rsid w:val="003F1DC5"/>
    <w:rsid w:val="003F50A5"/>
    <w:rsid w:val="003F7412"/>
    <w:rsid w:val="00401505"/>
    <w:rsid w:val="00401ED4"/>
    <w:rsid w:val="0040220C"/>
    <w:rsid w:val="0040631A"/>
    <w:rsid w:val="004216A8"/>
    <w:rsid w:val="00423A27"/>
    <w:rsid w:val="00425B96"/>
    <w:rsid w:val="00426759"/>
    <w:rsid w:val="00427431"/>
    <w:rsid w:val="00427CD5"/>
    <w:rsid w:val="00427DBB"/>
    <w:rsid w:val="004311B3"/>
    <w:rsid w:val="00435A06"/>
    <w:rsid w:val="00436FBC"/>
    <w:rsid w:val="00440EBF"/>
    <w:rsid w:val="004450D3"/>
    <w:rsid w:val="0044642A"/>
    <w:rsid w:val="004523FE"/>
    <w:rsid w:val="0045628B"/>
    <w:rsid w:val="004600CC"/>
    <w:rsid w:val="00461D30"/>
    <w:rsid w:val="004648AD"/>
    <w:rsid w:val="00467CDD"/>
    <w:rsid w:val="00470407"/>
    <w:rsid w:val="00471014"/>
    <w:rsid w:val="004772A0"/>
    <w:rsid w:val="00477399"/>
    <w:rsid w:val="00480FB4"/>
    <w:rsid w:val="004817DB"/>
    <w:rsid w:val="00485B9E"/>
    <w:rsid w:val="00487D5C"/>
    <w:rsid w:val="00491AD7"/>
    <w:rsid w:val="00492865"/>
    <w:rsid w:val="00497C7C"/>
    <w:rsid w:val="004A208F"/>
    <w:rsid w:val="004A4053"/>
    <w:rsid w:val="004A6E6D"/>
    <w:rsid w:val="004A7729"/>
    <w:rsid w:val="004B0D64"/>
    <w:rsid w:val="004B3DA2"/>
    <w:rsid w:val="004B6295"/>
    <w:rsid w:val="004B656F"/>
    <w:rsid w:val="004B7EDE"/>
    <w:rsid w:val="004C0F0E"/>
    <w:rsid w:val="004C4194"/>
    <w:rsid w:val="004C532C"/>
    <w:rsid w:val="004D1291"/>
    <w:rsid w:val="004D27C0"/>
    <w:rsid w:val="004D4F32"/>
    <w:rsid w:val="004E2A78"/>
    <w:rsid w:val="004E3E2F"/>
    <w:rsid w:val="004F10C7"/>
    <w:rsid w:val="004F231E"/>
    <w:rsid w:val="004F610C"/>
    <w:rsid w:val="005063D5"/>
    <w:rsid w:val="005077A6"/>
    <w:rsid w:val="00507C06"/>
    <w:rsid w:val="005115A1"/>
    <w:rsid w:val="00513CA4"/>
    <w:rsid w:val="00524075"/>
    <w:rsid w:val="00527ABE"/>
    <w:rsid w:val="00527C45"/>
    <w:rsid w:val="00532FE9"/>
    <w:rsid w:val="00533AC5"/>
    <w:rsid w:val="00536615"/>
    <w:rsid w:val="00540366"/>
    <w:rsid w:val="00551CCC"/>
    <w:rsid w:val="0055291C"/>
    <w:rsid w:val="00554AC4"/>
    <w:rsid w:val="005638AF"/>
    <w:rsid w:val="00581301"/>
    <w:rsid w:val="00584E43"/>
    <w:rsid w:val="00597CFB"/>
    <w:rsid w:val="00597FBC"/>
    <w:rsid w:val="005A059C"/>
    <w:rsid w:val="005A4A4B"/>
    <w:rsid w:val="005A4DB8"/>
    <w:rsid w:val="005A551F"/>
    <w:rsid w:val="005A65E6"/>
    <w:rsid w:val="005B2818"/>
    <w:rsid w:val="005B2964"/>
    <w:rsid w:val="005B3956"/>
    <w:rsid w:val="005C55C5"/>
    <w:rsid w:val="005C6B68"/>
    <w:rsid w:val="005C7300"/>
    <w:rsid w:val="005F0089"/>
    <w:rsid w:val="005F2F08"/>
    <w:rsid w:val="005F4672"/>
    <w:rsid w:val="005F7F61"/>
    <w:rsid w:val="00614D12"/>
    <w:rsid w:val="00615871"/>
    <w:rsid w:val="00622D70"/>
    <w:rsid w:val="0062382C"/>
    <w:rsid w:val="006252CE"/>
    <w:rsid w:val="00626B0D"/>
    <w:rsid w:val="0063007E"/>
    <w:rsid w:val="00633D75"/>
    <w:rsid w:val="00634003"/>
    <w:rsid w:val="00636BB2"/>
    <w:rsid w:val="0064424C"/>
    <w:rsid w:val="00645CDC"/>
    <w:rsid w:val="00650DC4"/>
    <w:rsid w:val="00650FA6"/>
    <w:rsid w:val="00651237"/>
    <w:rsid w:val="00661560"/>
    <w:rsid w:val="0066703F"/>
    <w:rsid w:val="00677371"/>
    <w:rsid w:val="00680B6B"/>
    <w:rsid w:val="006821DD"/>
    <w:rsid w:val="0068383A"/>
    <w:rsid w:val="0068439E"/>
    <w:rsid w:val="00684875"/>
    <w:rsid w:val="00697053"/>
    <w:rsid w:val="006A7F02"/>
    <w:rsid w:val="006B02E7"/>
    <w:rsid w:val="006B1D57"/>
    <w:rsid w:val="006B64C5"/>
    <w:rsid w:val="006C222E"/>
    <w:rsid w:val="006C4E21"/>
    <w:rsid w:val="006C7F62"/>
    <w:rsid w:val="006D7F4F"/>
    <w:rsid w:val="006E4315"/>
    <w:rsid w:val="006E4B6C"/>
    <w:rsid w:val="006E50D6"/>
    <w:rsid w:val="006F0433"/>
    <w:rsid w:val="00702551"/>
    <w:rsid w:val="00704EDA"/>
    <w:rsid w:val="007056C5"/>
    <w:rsid w:val="00717708"/>
    <w:rsid w:val="0072309B"/>
    <w:rsid w:val="00725AA5"/>
    <w:rsid w:val="0072647A"/>
    <w:rsid w:val="00742830"/>
    <w:rsid w:val="00742946"/>
    <w:rsid w:val="00742D96"/>
    <w:rsid w:val="00743FCD"/>
    <w:rsid w:val="00754472"/>
    <w:rsid w:val="007561DF"/>
    <w:rsid w:val="0075718B"/>
    <w:rsid w:val="00763AE6"/>
    <w:rsid w:val="00771F6C"/>
    <w:rsid w:val="00774A99"/>
    <w:rsid w:val="007753FE"/>
    <w:rsid w:val="00777F16"/>
    <w:rsid w:val="007817B4"/>
    <w:rsid w:val="0079767E"/>
    <w:rsid w:val="00797DBD"/>
    <w:rsid w:val="007A79DA"/>
    <w:rsid w:val="007B1873"/>
    <w:rsid w:val="007C1E4E"/>
    <w:rsid w:val="007C55B2"/>
    <w:rsid w:val="007C70A4"/>
    <w:rsid w:val="007D2ACB"/>
    <w:rsid w:val="007D4300"/>
    <w:rsid w:val="007D50CD"/>
    <w:rsid w:val="007D5DE8"/>
    <w:rsid w:val="007E1006"/>
    <w:rsid w:val="007E4EF1"/>
    <w:rsid w:val="007E522F"/>
    <w:rsid w:val="0080091D"/>
    <w:rsid w:val="0080361E"/>
    <w:rsid w:val="008103CC"/>
    <w:rsid w:val="0081390B"/>
    <w:rsid w:val="00815D58"/>
    <w:rsid w:val="008179B3"/>
    <w:rsid w:val="008205D4"/>
    <w:rsid w:val="0082146E"/>
    <w:rsid w:val="00825BA8"/>
    <w:rsid w:val="00826C16"/>
    <w:rsid w:val="00830D07"/>
    <w:rsid w:val="00832409"/>
    <w:rsid w:val="008326E8"/>
    <w:rsid w:val="00833788"/>
    <w:rsid w:val="00834CE8"/>
    <w:rsid w:val="0083774E"/>
    <w:rsid w:val="00837C35"/>
    <w:rsid w:val="008424D8"/>
    <w:rsid w:val="0084749F"/>
    <w:rsid w:val="00850C91"/>
    <w:rsid w:val="0085754C"/>
    <w:rsid w:val="00860B23"/>
    <w:rsid w:val="008619D7"/>
    <w:rsid w:val="00865323"/>
    <w:rsid w:val="00865BB5"/>
    <w:rsid w:val="00872AC0"/>
    <w:rsid w:val="00875A20"/>
    <w:rsid w:val="0087683D"/>
    <w:rsid w:val="00883811"/>
    <w:rsid w:val="00883E6D"/>
    <w:rsid w:val="008849F5"/>
    <w:rsid w:val="00890858"/>
    <w:rsid w:val="00891984"/>
    <w:rsid w:val="00894BAE"/>
    <w:rsid w:val="00895580"/>
    <w:rsid w:val="008B2F6C"/>
    <w:rsid w:val="008C3C89"/>
    <w:rsid w:val="008C4AED"/>
    <w:rsid w:val="008C6B6D"/>
    <w:rsid w:val="008D6C32"/>
    <w:rsid w:val="008E01AD"/>
    <w:rsid w:val="008E5F57"/>
    <w:rsid w:val="008F155F"/>
    <w:rsid w:val="008F3EA1"/>
    <w:rsid w:val="008F525C"/>
    <w:rsid w:val="00904070"/>
    <w:rsid w:val="009107B4"/>
    <w:rsid w:val="0091273B"/>
    <w:rsid w:val="00915578"/>
    <w:rsid w:val="009164E7"/>
    <w:rsid w:val="00921591"/>
    <w:rsid w:val="00926D9E"/>
    <w:rsid w:val="00927358"/>
    <w:rsid w:val="00927B61"/>
    <w:rsid w:val="00931851"/>
    <w:rsid w:val="00931A23"/>
    <w:rsid w:val="00936960"/>
    <w:rsid w:val="00941A74"/>
    <w:rsid w:val="009472A0"/>
    <w:rsid w:val="00955DE4"/>
    <w:rsid w:val="009623EB"/>
    <w:rsid w:val="009656CC"/>
    <w:rsid w:val="00966401"/>
    <w:rsid w:val="00970AAD"/>
    <w:rsid w:val="00973CB0"/>
    <w:rsid w:val="009745FB"/>
    <w:rsid w:val="00976F32"/>
    <w:rsid w:val="00980A61"/>
    <w:rsid w:val="00985363"/>
    <w:rsid w:val="00985802"/>
    <w:rsid w:val="0099072E"/>
    <w:rsid w:val="009928C4"/>
    <w:rsid w:val="00992C45"/>
    <w:rsid w:val="009A2651"/>
    <w:rsid w:val="009A2D88"/>
    <w:rsid w:val="009A4CD4"/>
    <w:rsid w:val="009B1D9F"/>
    <w:rsid w:val="009B507E"/>
    <w:rsid w:val="009B5C4E"/>
    <w:rsid w:val="009C1864"/>
    <w:rsid w:val="009C2077"/>
    <w:rsid w:val="009C6016"/>
    <w:rsid w:val="009C6C97"/>
    <w:rsid w:val="009D255A"/>
    <w:rsid w:val="009D2630"/>
    <w:rsid w:val="009D30BE"/>
    <w:rsid w:val="009D6C2C"/>
    <w:rsid w:val="009D6E7E"/>
    <w:rsid w:val="009E0566"/>
    <w:rsid w:val="009E10B1"/>
    <w:rsid w:val="009E1FE7"/>
    <w:rsid w:val="009E4B7E"/>
    <w:rsid w:val="009E69B2"/>
    <w:rsid w:val="009F0319"/>
    <w:rsid w:val="009F2C02"/>
    <w:rsid w:val="009F45CF"/>
    <w:rsid w:val="00A1399D"/>
    <w:rsid w:val="00A13FAC"/>
    <w:rsid w:val="00A14248"/>
    <w:rsid w:val="00A14E51"/>
    <w:rsid w:val="00A15D1C"/>
    <w:rsid w:val="00A25E76"/>
    <w:rsid w:val="00A30DA5"/>
    <w:rsid w:val="00A31511"/>
    <w:rsid w:val="00A33B03"/>
    <w:rsid w:val="00A35BA2"/>
    <w:rsid w:val="00A47E8B"/>
    <w:rsid w:val="00A50E9F"/>
    <w:rsid w:val="00A522CA"/>
    <w:rsid w:val="00A55BA6"/>
    <w:rsid w:val="00A57BE5"/>
    <w:rsid w:val="00A62467"/>
    <w:rsid w:val="00A657E1"/>
    <w:rsid w:val="00A713A5"/>
    <w:rsid w:val="00A72E8C"/>
    <w:rsid w:val="00A72FFE"/>
    <w:rsid w:val="00A7670B"/>
    <w:rsid w:val="00A801BD"/>
    <w:rsid w:val="00A83108"/>
    <w:rsid w:val="00A8692B"/>
    <w:rsid w:val="00A92C88"/>
    <w:rsid w:val="00A93B4B"/>
    <w:rsid w:val="00A944E0"/>
    <w:rsid w:val="00AA13F3"/>
    <w:rsid w:val="00AA1511"/>
    <w:rsid w:val="00AA27A8"/>
    <w:rsid w:val="00AB03B6"/>
    <w:rsid w:val="00AB19BE"/>
    <w:rsid w:val="00AB2A89"/>
    <w:rsid w:val="00AB6C0B"/>
    <w:rsid w:val="00AB757A"/>
    <w:rsid w:val="00AC2F02"/>
    <w:rsid w:val="00AC56D1"/>
    <w:rsid w:val="00AD2149"/>
    <w:rsid w:val="00AD5CB3"/>
    <w:rsid w:val="00AD5D92"/>
    <w:rsid w:val="00AE13A9"/>
    <w:rsid w:val="00AE2EAA"/>
    <w:rsid w:val="00AE5D99"/>
    <w:rsid w:val="00AE6D91"/>
    <w:rsid w:val="00AE72DB"/>
    <w:rsid w:val="00AF18D6"/>
    <w:rsid w:val="00AF4FCE"/>
    <w:rsid w:val="00B00410"/>
    <w:rsid w:val="00B02331"/>
    <w:rsid w:val="00B02D69"/>
    <w:rsid w:val="00B0479A"/>
    <w:rsid w:val="00B05683"/>
    <w:rsid w:val="00B071F3"/>
    <w:rsid w:val="00B10884"/>
    <w:rsid w:val="00B11273"/>
    <w:rsid w:val="00B16E88"/>
    <w:rsid w:val="00B23CC1"/>
    <w:rsid w:val="00B36138"/>
    <w:rsid w:val="00B365EB"/>
    <w:rsid w:val="00B4127E"/>
    <w:rsid w:val="00B52280"/>
    <w:rsid w:val="00B55EA4"/>
    <w:rsid w:val="00B6285B"/>
    <w:rsid w:val="00B630E6"/>
    <w:rsid w:val="00B67519"/>
    <w:rsid w:val="00B72FE6"/>
    <w:rsid w:val="00B76AD4"/>
    <w:rsid w:val="00B80C06"/>
    <w:rsid w:val="00B81D42"/>
    <w:rsid w:val="00B821AD"/>
    <w:rsid w:val="00B8457C"/>
    <w:rsid w:val="00B916D2"/>
    <w:rsid w:val="00B92525"/>
    <w:rsid w:val="00B92C8E"/>
    <w:rsid w:val="00B95294"/>
    <w:rsid w:val="00BA2118"/>
    <w:rsid w:val="00BA767C"/>
    <w:rsid w:val="00BB4254"/>
    <w:rsid w:val="00BB6C21"/>
    <w:rsid w:val="00BC21C2"/>
    <w:rsid w:val="00BC6717"/>
    <w:rsid w:val="00BD296A"/>
    <w:rsid w:val="00BD2EE5"/>
    <w:rsid w:val="00BD4616"/>
    <w:rsid w:val="00BD6533"/>
    <w:rsid w:val="00BD7D69"/>
    <w:rsid w:val="00BE14F1"/>
    <w:rsid w:val="00BE5CB3"/>
    <w:rsid w:val="00BE5DDB"/>
    <w:rsid w:val="00BF6FA5"/>
    <w:rsid w:val="00C0514E"/>
    <w:rsid w:val="00C12D90"/>
    <w:rsid w:val="00C14973"/>
    <w:rsid w:val="00C15B54"/>
    <w:rsid w:val="00C1661C"/>
    <w:rsid w:val="00C1662A"/>
    <w:rsid w:val="00C1723C"/>
    <w:rsid w:val="00C172EF"/>
    <w:rsid w:val="00C25304"/>
    <w:rsid w:val="00C27301"/>
    <w:rsid w:val="00C40DA3"/>
    <w:rsid w:val="00C523E4"/>
    <w:rsid w:val="00C64764"/>
    <w:rsid w:val="00C65E02"/>
    <w:rsid w:val="00C72D62"/>
    <w:rsid w:val="00C75D08"/>
    <w:rsid w:val="00C769EA"/>
    <w:rsid w:val="00C778D8"/>
    <w:rsid w:val="00C8073B"/>
    <w:rsid w:val="00C8263B"/>
    <w:rsid w:val="00C85339"/>
    <w:rsid w:val="00C85560"/>
    <w:rsid w:val="00C8564A"/>
    <w:rsid w:val="00C97AE3"/>
    <w:rsid w:val="00CA1190"/>
    <w:rsid w:val="00CA1F01"/>
    <w:rsid w:val="00CA363C"/>
    <w:rsid w:val="00CA4DC5"/>
    <w:rsid w:val="00CA7F8D"/>
    <w:rsid w:val="00CB360B"/>
    <w:rsid w:val="00CB5AB9"/>
    <w:rsid w:val="00CB7051"/>
    <w:rsid w:val="00CC351C"/>
    <w:rsid w:val="00CC4896"/>
    <w:rsid w:val="00CD03F5"/>
    <w:rsid w:val="00CD0670"/>
    <w:rsid w:val="00CD0C20"/>
    <w:rsid w:val="00CD3F4C"/>
    <w:rsid w:val="00CD5D4A"/>
    <w:rsid w:val="00CF0802"/>
    <w:rsid w:val="00CF4962"/>
    <w:rsid w:val="00CF63BD"/>
    <w:rsid w:val="00D03A4D"/>
    <w:rsid w:val="00D04EA7"/>
    <w:rsid w:val="00D063CE"/>
    <w:rsid w:val="00D07C2E"/>
    <w:rsid w:val="00D10259"/>
    <w:rsid w:val="00D10B9E"/>
    <w:rsid w:val="00D1435C"/>
    <w:rsid w:val="00D15EB9"/>
    <w:rsid w:val="00D1601F"/>
    <w:rsid w:val="00D203F7"/>
    <w:rsid w:val="00D219E4"/>
    <w:rsid w:val="00D2772C"/>
    <w:rsid w:val="00D304E1"/>
    <w:rsid w:val="00D3303A"/>
    <w:rsid w:val="00D33BC2"/>
    <w:rsid w:val="00D36901"/>
    <w:rsid w:val="00D41B67"/>
    <w:rsid w:val="00D4287E"/>
    <w:rsid w:val="00D4459E"/>
    <w:rsid w:val="00D464A5"/>
    <w:rsid w:val="00D47A0C"/>
    <w:rsid w:val="00D542D2"/>
    <w:rsid w:val="00D5466F"/>
    <w:rsid w:val="00D57CDF"/>
    <w:rsid w:val="00D63CA8"/>
    <w:rsid w:val="00D66453"/>
    <w:rsid w:val="00D672EC"/>
    <w:rsid w:val="00D710EF"/>
    <w:rsid w:val="00D748D7"/>
    <w:rsid w:val="00D81DFA"/>
    <w:rsid w:val="00D87557"/>
    <w:rsid w:val="00D9317B"/>
    <w:rsid w:val="00D948EC"/>
    <w:rsid w:val="00DB33FE"/>
    <w:rsid w:val="00DB5FFC"/>
    <w:rsid w:val="00DB62B0"/>
    <w:rsid w:val="00DC2997"/>
    <w:rsid w:val="00DC6EB8"/>
    <w:rsid w:val="00DC7C85"/>
    <w:rsid w:val="00DD065A"/>
    <w:rsid w:val="00DD14EF"/>
    <w:rsid w:val="00DD2765"/>
    <w:rsid w:val="00DD2D32"/>
    <w:rsid w:val="00DD3610"/>
    <w:rsid w:val="00DE18D0"/>
    <w:rsid w:val="00DE2EC1"/>
    <w:rsid w:val="00DE3528"/>
    <w:rsid w:val="00DE4CA2"/>
    <w:rsid w:val="00DE6A32"/>
    <w:rsid w:val="00DE74CE"/>
    <w:rsid w:val="00DE7A08"/>
    <w:rsid w:val="00DF1F7F"/>
    <w:rsid w:val="00DF5319"/>
    <w:rsid w:val="00DF67D7"/>
    <w:rsid w:val="00DF7432"/>
    <w:rsid w:val="00DF7673"/>
    <w:rsid w:val="00E04B4E"/>
    <w:rsid w:val="00E04B78"/>
    <w:rsid w:val="00E05706"/>
    <w:rsid w:val="00E11B5F"/>
    <w:rsid w:val="00E12C86"/>
    <w:rsid w:val="00E145AA"/>
    <w:rsid w:val="00E163E6"/>
    <w:rsid w:val="00E227E0"/>
    <w:rsid w:val="00E23ABC"/>
    <w:rsid w:val="00E314EE"/>
    <w:rsid w:val="00E31F11"/>
    <w:rsid w:val="00E330B6"/>
    <w:rsid w:val="00E36F90"/>
    <w:rsid w:val="00E450CD"/>
    <w:rsid w:val="00E464D3"/>
    <w:rsid w:val="00E53F67"/>
    <w:rsid w:val="00E568D0"/>
    <w:rsid w:val="00E6080F"/>
    <w:rsid w:val="00E611AB"/>
    <w:rsid w:val="00E62727"/>
    <w:rsid w:val="00E6386E"/>
    <w:rsid w:val="00E64F33"/>
    <w:rsid w:val="00E66D57"/>
    <w:rsid w:val="00E67BCD"/>
    <w:rsid w:val="00E703AA"/>
    <w:rsid w:val="00E72B68"/>
    <w:rsid w:val="00E7782E"/>
    <w:rsid w:val="00E81CC5"/>
    <w:rsid w:val="00E81D47"/>
    <w:rsid w:val="00E848A5"/>
    <w:rsid w:val="00E865BB"/>
    <w:rsid w:val="00E86993"/>
    <w:rsid w:val="00E87164"/>
    <w:rsid w:val="00E90086"/>
    <w:rsid w:val="00EA2368"/>
    <w:rsid w:val="00EA4F93"/>
    <w:rsid w:val="00EB638D"/>
    <w:rsid w:val="00EB657E"/>
    <w:rsid w:val="00EC0214"/>
    <w:rsid w:val="00EC16C4"/>
    <w:rsid w:val="00EC179A"/>
    <w:rsid w:val="00EC19BB"/>
    <w:rsid w:val="00EC4FF2"/>
    <w:rsid w:val="00EC67B0"/>
    <w:rsid w:val="00ED1CBB"/>
    <w:rsid w:val="00ED25D2"/>
    <w:rsid w:val="00ED3808"/>
    <w:rsid w:val="00ED4F9D"/>
    <w:rsid w:val="00ED6651"/>
    <w:rsid w:val="00ED794E"/>
    <w:rsid w:val="00ED7B19"/>
    <w:rsid w:val="00EE2AD6"/>
    <w:rsid w:val="00EE3771"/>
    <w:rsid w:val="00EF0B38"/>
    <w:rsid w:val="00EF3559"/>
    <w:rsid w:val="00EF37D5"/>
    <w:rsid w:val="00EF3BAD"/>
    <w:rsid w:val="00EF4A4D"/>
    <w:rsid w:val="00EF5482"/>
    <w:rsid w:val="00EF5D1A"/>
    <w:rsid w:val="00EF7ECC"/>
    <w:rsid w:val="00F0092B"/>
    <w:rsid w:val="00F0202B"/>
    <w:rsid w:val="00F03B1E"/>
    <w:rsid w:val="00F044CD"/>
    <w:rsid w:val="00F05624"/>
    <w:rsid w:val="00F07166"/>
    <w:rsid w:val="00F10A75"/>
    <w:rsid w:val="00F11B8E"/>
    <w:rsid w:val="00F21FAA"/>
    <w:rsid w:val="00F2366D"/>
    <w:rsid w:val="00F255DC"/>
    <w:rsid w:val="00F26910"/>
    <w:rsid w:val="00F30082"/>
    <w:rsid w:val="00F334C0"/>
    <w:rsid w:val="00F34A79"/>
    <w:rsid w:val="00F35042"/>
    <w:rsid w:val="00F363AA"/>
    <w:rsid w:val="00F40022"/>
    <w:rsid w:val="00F43D9B"/>
    <w:rsid w:val="00F4509F"/>
    <w:rsid w:val="00F460D0"/>
    <w:rsid w:val="00F4615C"/>
    <w:rsid w:val="00F4784F"/>
    <w:rsid w:val="00F5121B"/>
    <w:rsid w:val="00F53B58"/>
    <w:rsid w:val="00F57124"/>
    <w:rsid w:val="00F6090A"/>
    <w:rsid w:val="00F609E2"/>
    <w:rsid w:val="00F62891"/>
    <w:rsid w:val="00F74D6A"/>
    <w:rsid w:val="00F87E18"/>
    <w:rsid w:val="00F922E9"/>
    <w:rsid w:val="00F92533"/>
    <w:rsid w:val="00F94CDA"/>
    <w:rsid w:val="00FA6542"/>
    <w:rsid w:val="00FB173D"/>
    <w:rsid w:val="00FB23E1"/>
    <w:rsid w:val="00FB45F4"/>
    <w:rsid w:val="00FC3BC3"/>
    <w:rsid w:val="00FC5B55"/>
    <w:rsid w:val="00FD1166"/>
    <w:rsid w:val="00FD1E09"/>
    <w:rsid w:val="00FD39B0"/>
    <w:rsid w:val="00FD43FB"/>
    <w:rsid w:val="00FD61D6"/>
    <w:rsid w:val="00FE2345"/>
    <w:rsid w:val="00FE6766"/>
    <w:rsid w:val="00FE6FA7"/>
    <w:rsid w:val="00FF4E65"/>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DB12D0"/>
  <w15:docId w15:val="{5119F61E-E2FA-4F15-856E-B095237F4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9E"/>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68439E"/>
    <w:pPr>
      <w:keepNext/>
      <w:outlineLvl w:val="0"/>
    </w:pPr>
    <w:rPr>
      <w:b/>
      <w:bCs/>
      <w:caps/>
      <w:kern w:val="32"/>
      <w:sz w:val="20"/>
      <w:szCs w:val="20"/>
    </w:rPr>
  </w:style>
  <w:style w:type="paragraph" w:styleId="Heading2">
    <w:name w:val="heading 2"/>
    <w:basedOn w:val="Normal"/>
    <w:next w:val="Normal"/>
    <w:link w:val="Heading2Char"/>
    <w:uiPriority w:val="99"/>
    <w:qFormat/>
    <w:rsid w:val="0006404B"/>
    <w:pPr>
      <w:keepNext/>
      <w:outlineLvl w:val="1"/>
    </w:pPr>
    <w:rPr>
      <w:rFonts w:ascii="Times New Roman Bold" w:hAnsi="Times New Roman Bold" w:cs="Times New Roman Bold"/>
      <w:b/>
      <w:bCs/>
      <w:sz w:val="20"/>
      <w:szCs w:val="20"/>
    </w:rPr>
  </w:style>
  <w:style w:type="paragraph" w:styleId="Heading3">
    <w:name w:val="heading 3"/>
    <w:basedOn w:val="Normal"/>
    <w:next w:val="Normal"/>
    <w:link w:val="Heading3Char"/>
    <w:qFormat/>
    <w:rsid w:val="00A1399D"/>
    <w:pPr>
      <w:keepNext/>
      <w:numPr>
        <w:ilvl w:val="2"/>
        <w:numId w:val="11"/>
      </w:numPr>
      <w:outlineLvl w:val="2"/>
    </w:pPr>
    <w:rPr>
      <w:b/>
      <w:bCs/>
    </w:rPr>
  </w:style>
  <w:style w:type="paragraph" w:styleId="Heading4">
    <w:name w:val="heading 4"/>
    <w:basedOn w:val="Normal"/>
    <w:next w:val="Normal"/>
    <w:link w:val="Heading4Char"/>
    <w:qFormat/>
    <w:rsid w:val="00A1399D"/>
    <w:pPr>
      <w:keepNext/>
      <w:numPr>
        <w:ilvl w:val="3"/>
        <w:numId w:val="11"/>
      </w:numPr>
      <w:outlineLvl w:val="3"/>
    </w:pPr>
    <w:rPr>
      <w:b/>
      <w:bCs/>
      <w:i/>
      <w:iCs/>
    </w:rPr>
  </w:style>
  <w:style w:type="paragraph" w:styleId="Heading5">
    <w:name w:val="heading 5"/>
    <w:basedOn w:val="Normal"/>
    <w:next w:val="Normal"/>
    <w:link w:val="Heading5Char"/>
    <w:qFormat/>
    <w:rsid w:val="00A1399D"/>
    <w:pPr>
      <w:numPr>
        <w:ilvl w:val="4"/>
        <w:numId w:val="11"/>
      </w:numPr>
      <w:outlineLvl w:val="4"/>
    </w:pPr>
    <w:rPr>
      <w:i/>
      <w:iCs/>
    </w:rPr>
  </w:style>
  <w:style w:type="paragraph" w:styleId="Heading6">
    <w:name w:val="heading 6"/>
    <w:basedOn w:val="Normal"/>
    <w:next w:val="Normal"/>
    <w:link w:val="Heading6Char"/>
    <w:qFormat/>
    <w:rsid w:val="00066722"/>
    <w:pPr>
      <w:jc w:val="center"/>
      <w:outlineLvl w:val="5"/>
    </w:pPr>
    <w:rPr>
      <w:rFonts w:ascii="Arial" w:hAnsi="Arial" w:cs="Arial"/>
      <w:b/>
      <w:bCs/>
    </w:rPr>
  </w:style>
  <w:style w:type="paragraph" w:styleId="Heading7">
    <w:name w:val="heading 7"/>
    <w:basedOn w:val="Normal"/>
    <w:next w:val="Normal"/>
    <w:link w:val="Heading7Char"/>
    <w:qFormat/>
    <w:rsid w:val="00A1399D"/>
    <w:pPr>
      <w:numPr>
        <w:ilvl w:val="6"/>
        <w:numId w:val="11"/>
      </w:numPr>
      <w:outlineLvl w:val="6"/>
    </w:pPr>
    <w:rPr>
      <w:rFonts w:ascii="Times New Roman Bold" w:hAnsi="Times New Roman Bold" w:cs="Times New Roman Bold"/>
      <w:b/>
      <w:bCs/>
      <w:caps/>
      <w:sz w:val="32"/>
      <w:szCs w:val="32"/>
    </w:rPr>
  </w:style>
  <w:style w:type="paragraph" w:styleId="Heading8">
    <w:name w:val="heading 8"/>
    <w:basedOn w:val="Normal"/>
    <w:next w:val="Normal"/>
    <w:link w:val="Heading8Char"/>
    <w:qFormat/>
    <w:rsid w:val="00A1399D"/>
    <w:pPr>
      <w:numPr>
        <w:ilvl w:val="7"/>
        <w:numId w:val="11"/>
      </w:numPr>
      <w:spacing w:before="240" w:after="60"/>
      <w:outlineLvl w:val="7"/>
    </w:pPr>
    <w:rPr>
      <w:i/>
      <w:iCs/>
    </w:rPr>
  </w:style>
  <w:style w:type="paragraph" w:styleId="Heading9">
    <w:name w:val="heading 9"/>
    <w:basedOn w:val="Normal"/>
    <w:next w:val="Normal"/>
    <w:link w:val="Heading9Char"/>
    <w:qFormat/>
    <w:rsid w:val="00A1399D"/>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Times New Roman"/>
      <w:b/>
      <w:bCs/>
      <w:kern w:val="32"/>
      <w:sz w:val="32"/>
      <w:szCs w:val="32"/>
    </w:rPr>
  </w:style>
  <w:style w:type="character" w:customStyle="1" w:styleId="Heading2Char">
    <w:name w:val="Heading 2 Char"/>
    <w:link w:val="Heading2"/>
    <w:uiPriority w:val="99"/>
    <w:rPr>
      <w:rFonts w:ascii="Cambria" w:hAnsi="Cambria" w:cs="Times New Roman"/>
      <w:b/>
      <w:bCs/>
      <w:i/>
      <w:iCs/>
      <w:sz w:val="28"/>
      <w:szCs w:val="28"/>
    </w:rPr>
  </w:style>
  <w:style w:type="character" w:customStyle="1" w:styleId="Heading3Char">
    <w:name w:val="Heading 3 Char"/>
    <w:link w:val="Heading3"/>
    <w:semiHidden/>
    <w:rPr>
      <w:rFonts w:ascii="Cambria" w:hAnsi="Cambria" w:cs="Times New Roman"/>
      <w:b/>
      <w:bCs/>
      <w:sz w:val="26"/>
      <w:szCs w:val="26"/>
    </w:rPr>
  </w:style>
  <w:style w:type="character" w:customStyle="1" w:styleId="Heading4Char">
    <w:name w:val="Heading 4 Char"/>
    <w:link w:val="Heading4"/>
    <w:semiHidden/>
    <w:rPr>
      <w:rFonts w:ascii="Calibri" w:hAnsi="Calibri" w:cs="Times New Roman"/>
      <w:b/>
      <w:bCs/>
      <w:sz w:val="28"/>
      <w:szCs w:val="28"/>
    </w:rPr>
  </w:style>
  <w:style w:type="character" w:customStyle="1" w:styleId="Heading5Char">
    <w:name w:val="Heading 5 Char"/>
    <w:link w:val="Heading5"/>
    <w:semiHidden/>
    <w:rPr>
      <w:rFonts w:ascii="Calibri" w:hAnsi="Calibri" w:cs="Times New Roman"/>
      <w:b/>
      <w:bCs/>
      <w:i/>
      <w:iCs/>
      <w:sz w:val="26"/>
      <w:szCs w:val="26"/>
    </w:rPr>
  </w:style>
  <w:style w:type="character" w:customStyle="1" w:styleId="Heading6Char">
    <w:name w:val="Heading 6 Char"/>
    <w:link w:val="Heading6"/>
    <w:semiHidden/>
    <w:rPr>
      <w:rFonts w:ascii="Calibri" w:hAnsi="Calibri" w:cs="Times New Roman"/>
      <w:b/>
      <w:bCs/>
    </w:rPr>
  </w:style>
  <w:style w:type="character" w:customStyle="1" w:styleId="Heading7Char">
    <w:name w:val="Heading 7 Char"/>
    <w:link w:val="Heading7"/>
    <w:semiHidden/>
    <w:rPr>
      <w:rFonts w:ascii="Calibri" w:hAnsi="Calibri" w:cs="Times New Roman"/>
      <w:sz w:val="24"/>
      <w:szCs w:val="24"/>
    </w:rPr>
  </w:style>
  <w:style w:type="character" w:customStyle="1" w:styleId="Heading8Char">
    <w:name w:val="Heading 8 Char"/>
    <w:link w:val="Heading8"/>
    <w:semiHidden/>
    <w:rPr>
      <w:rFonts w:ascii="Calibri" w:hAnsi="Calibri" w:cs="Times New Roman"/>
      <w:i/>
      <w:iCs/>
      <w:sz w:val="24"/>
      <w:szCs w:val="24"/>
    </w:rPr>
  </w:style>
  <w:style w:type="character" w:customStyle="1" w:styleId="Heading9Char">
    <w:name w:val="Heading 9 Char"/>
    <w:link w:val="Heading9"/>
    <w:semiHidden/>
    <w:rPr>
      <w:rFonts w:ascii="Cambria" w:hAnsi="Cambria" w:cs="Times New Roman"/>
    </w:rPr>
  </w:style>
  <w:style w:type="paragraph" w:customStyle="1" w:styleId="Figure">
    <w:name w:val="Figure"/>
    <w:basedOn w:val="Normal"/>
    <w:rsid w:val="00044431"/>
    <w:pPr>
      <w:jc w:val="center"/>
      <w:outlineLvl w:val="0"/>
    </w:pPr>
    <w:rPr>
      <w:rFonts w:ascii="Arial" w:hAnsi="Arial" w:cs="Arial"/>
      <w:b/>
      <w:bCs/>
    </w:rPr>
  </w:style>
  <w:style w:type="character" w:styleId="FollowedHyperlink">
    <w:name w:val="FollowedHyperlink"/>
    <w:rsid w:val="00044431"/>
    <w:rPr>
      <w:rFonts w:ascii="Times New Roman" w:hAnsi="Times New Roman" w:cs="Times New Roman"/>
      <w:color w:val="000000"/>
      <w:sz w:val="24"/>
      <w:szCs w:val="24"/>
      <w:u w:val="none"/>
    </w:rPr>
  </w:style>
  <w:style w:type="paragraph" w:customStyle="1" w:styleId="Table">
    <w:name w:val="Table"/>
    <w:basedOn w:val="Normal"/>
    <w:rsid w:val="00044431"/>
    <w:pPr>
      <w:jc w:val="center"/>
      <w:outlineLvl w:val="0"/>
    </w:pPr>
    <w:rPr>
      <w:rFonts w:ascii="Arial" w:hAnsi="Arial" w:cs="Arial"/>
      <w:b/>
      <w:bCs/>
    </w:rPr>
  </w:style>
  <w:style w:type="paragraph" w:styleId="Footer">
    <w:name w:val="footer"/>
    <w:basedOn w:val="Normal"/>
    <w:link w:val="FooterChar"/>
    <w:uiPriority w:val="99"/>
    <w:rsid w:val="00DE74CE"/>
    <w:pPr>
      <w:tabs>
        <w:tab w:val="center" w:pos="4320"/>
        <w:tab w:val="right" w:pos="8640"/>
      </w:tabs>
    </w:pPr>
  </w:style>
  <w:style w:type="character" w:customStyle="1" w:styleId="FooterChar">
    <w:name w:val="Footer Char"/>
    <w:link w:val="Footer"/>
    <w:uiPriority w:val="99"/>
    <w:semiHidden/>
    <w:rPr>
      <w:rFonts w:cs="Times New Roman"/>
      <w:sz w:val="24"/>
      <w:szCs w:val="24"/>
    </w:rPr>
  </w:style>
  <w:style w:type="character" w:styleId="PageNumber">
    <w:name w:val="page number"/>
    <w:rsid w:val="00DE74CE"/>
    <w:rPr>
      <w:rFonts w:cs="Times New Roman"/>
    </w:rPr>
  </w:style>
  <w:style w:type="paragraph" w:styleId="Header">
    <w:name w:val="header"/>
    <w:basedOn w:val="Normal"/>
    <w:link w:val="HeaderChar"/>
    <w:uiPriority w:val="99"/>
    <w:rsid w:val="00DE74CE"/>
    <w:pPr>
      <w:tabs>
        <w:tab w:val="center" w:pos="4320"/>
        <w:tab w:val="right" w:pos="8640"/>
      </w:tabs>
    </w:pPr>
  </w:style>
  <w:style w:type="character" w:customStyle="1" w:styleId="HeaderChar">
    <w:name w:val="Header Char"/>
    <w:link w:val="Header"/>
    <w:uiPriority w:val="99"/>
    <w:rPr>
      <w:rFonts w:cs="Times New Roman"/>
      <w:sz w:val="24"/>
      <w:szCs w:val="24"/>
    </w:rPr>
  </w:style>
  <w:style w:type="character" w:styleId="Hyperlink">
    <w:name w:val="Hyperlink"/>
    <w:uiPriority w:val="99"/>
    <w:rsid w:val="00022613"/>
    <w:rPr>
      <w:rFonts w:cs="Times New Roman"/>
      <w:color w:val="0000FF"/>
      <w:u w:val="single"/>
    </w:rPr>
  </w:style>
  <w:style w:type="paragraph" w:customStyle="1" w:styleId="StyleLatinArialComplexArialComplex12ptBoldAllca">
    <w:name w:val="Style (Latin) Arial (Complex) Arial (Complex) 12 pt Bold All ca..."/>
    <w:basedOn w:val="Normal"/>
    <w:rsid w:val="00022613"/>
    <w:pPr>
      <w:jc w:val="center"/>
    </w:pPr>
    <w:rPr>
      <w:rFonts w:ascii="Arial Bold" w:hAnsi="Arial Bold" w:cs="Arial Bold"/>
      <w:b/>
      <w:bCs/>
    </w:rPr>
  </w:style>
  <w:style w:type="paragraph" w:styleId="BalloonText">
    <w:name w:val="Balloon Text"/>
    <w:basedOn w:val="Normal"/>
    <w:link w:val="BalloonTextChar"/>
    <w:semiHidden/>
    <w:rsid w:val="00F044CD"/>
    <w:rPr>
      <w:rFonts w:ascii="Tahoma" w:hAnsi="Tahoma" w:cs="Tahoma"/>
      <w:sz w:val="16"/>
      <w:szCs w:val="16"/>
    </w:rPr>
  </w:style>
  <w:style w:type="character" w:customStyle="1" w:styleId="BalloonTextChar">
    <w:name w:val="Balloon Text Char"/>
    <w:link w:val="BalloonText"/>
    <w:semiHidden/>
    <w:rPr>
      <w:rFonts w:cs="Times New Roman"/>
      <w:sz w:val="2"/>
    </w:rPr>
  </w:style>
  <w:style w:type="paragraph" w:styleId="TOC1">
    <w:name w:val="toc 1"/>
    <w:basedOn w:val="Normal"/>
    <w:next w:val="Normal"/>
    <w:autoRedefine/>
    <w:uiPriority w:val="39"/>
    <w:rsid w:val="00826C16"/>
    <w:pPr>
      <w:tabs>
        <w:tab w:val="left" w:pos="-2430"/>
        <w:tab w:val="left" w:pos="0"/>
        <w:tab w:val="left" w:pos="720"/>
        <w:tab w:val="right" w:leader="dot" w:pos="9360"/>
      </w:tabs>
    </w:pPr>
    <w:rPr>
      <w:noProof/>
      <w:sz w:val="20"/>
      <w:szCs w:val="20"/>
    </w:rPr>
  </w:style>
  <w:style w:type="paragraph" w:styleId="TOC2">
    <w:name w:val="toc 2"/>
    <w:basedOn w:val="Normal"/>
    <w:next w:val="Normal"/>
    <w:autoRedefine/>
    <w:uiPriority w:val="39"/>
    <w:rsid w:val="0006404B"/>
    <w:pPr>
      <w:ind w:left="240"/>
    </w:pPr>
    <w:rPr>
      <w:sz w:val="20"/>
      <w:szCs w:val="20"/>
    </w:rPr>
  </w:style>
  <w:style w:type="paragraph" w:customStyle="1" w:styleId="Level1">
    <w:name w:val="Level 1"/>
    <w:basedOn w:val="Normal"/>
    <w:rsid w:val="00F044CD"/>
    <w:pPr>
      <w:ind w:left="720" w:firstLine="720"/>
    </w:pPr>
  </w:style>
  <w:style w:type="table" w:styleId="TableGrid">
    <w:name w:val="Table Grid"/>
    <w:basedOn w:val="TableNormal"/>
    <w:rsid w:val="001C08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semiHidden/>
    <w:rsid w:val="001C0863"/>
    <w:rPr>
      <w:sz w:val="24"/>
      <w:szCs w:val="24"/>
    </w:rPr>
  </w:style>
  <w:style w:type="paragraph" w:customStyle="1" w:styleId="xl66">
    <w:name w:val="xl66"/>
    <w:basedOn w:val="Normal"/>
    <w:rsid w:val="00401ED4"/>
    <w:pPr>
      <w:widowControl/>
      <w:pBdr>
        <w:top w:val="single" w:sz="4" w:space="0" w:color="000000"/>
        <w:left w:val="single" w:sz="4" w:space="0" w:color="000000"/>
        <w:bottom w:val="single" w:sz="4" w:space="0" w:color="000000"/>
        <w:right w:val="single" w:sz="4" w:space="0" w:color="000000"/>
      </w:pBdr>
      <w:shd w:val="clear" w:color="000000" w:fill="C0C0C0"/>
      <w:autoSpaceDE/>
      <w:autoSpaceDN/>
      <w:adjustRightInd/>
      <w:spacing w:before="100" w:beforeAutospacing="1" w:after="100" w:afterAutospacing="1"/>
      <w:jc w:val="center"/>
    </w:pPr>
    <w:rPr>
      <w:color w:val="000000"/>
    </w:rPr>
  </w:style>
  <w:style w:type="paragraph" w:customStyle="1" w:styleId="xl67">
    <w:name w:val="xl67"/>
    <w:basedOn w:val="Normal"/>
    <w:rsid w:val="00401ED4"/>
    <w:pPr>
      <w:widowControl/>
      <w:autoSpaceDE/>
      <w:autoSpaceDN/>
      <w:adjustRightInd/>
      <w:spacing w:before="100" w:beforeAutospacing="1" w:after="100" w:afterAutospacing="1"/>
    </w:pPr>
  </w:style>
  <w:style w:type="paragraph" w:customStyle="1" w:styleId="xl68">
    <w:name w:val="xl68"/>
    <w:basedOn w:val="Normal"/>
    <w:rsid w:val="00401ED4"/>
    <w:pPr>
      <w:widowControl/>
      <w:pBdr>
        <w:top w:val="single" w:sz="4" w:space="0" w:color="C0C0C0"/>
        <w:left w:val="single" w:sz="4" w:space="0" w:color="C0C0C0"/>
        <w:bottom w:val="single" w:sz="4" w:space="0" w:color="C0C0C0"/>
        <w:right w:val="single" w:sz="4" w:space="0" w:color="C0C0C0"/>
      </w:pBdr>
      <w:autoSpaceDE/>
      <w:autoSpaceDN/>
      <w:adjustRightInd/>
      <w:spacing w:before="100" w:beforeAutospacing="1" w:after="100" w:afterAutospacing="1"/>
    </w:pPr>
    <w:rPr>
      <w:color w:val="000000"/>
    </w:rPr>
  </w:style>
  <w:style w:type="paragraph" w:customStyle="1" w:styleId="xl69">
    <w:name w:val="xl69"/>
    <w:basedOn w:val="Normal"/>
    <w:rsid w:val="00401ED4"/>
    <w:pPr>
      <w:widowControl/>
      <w:pBdr>
        <w:top w:val="single" w:sz="4" w:space="0" w:color="C0C0C0"/>
        <w:left w:val="single" w:sz="4" w:space="0" w:color="C0C0C0"/>
        <w:bottom w:val="single" w:sz="4" w:space="0" w:color="C0C0C0"/>
        <w:right w:val="single" w:sz="4" w:space="0" w:color="C0C0C0"/>
      </w:pBdr>
      <w:autoSpaceDE/>
      <w:autoSpaceDN/>
      <w:adjustRightInd/>
      <w:spacing w:before="100" w:beforeAutospacing="1" w:after="100" w:afterAutospacing="1"/>
      <w:jc w:val="right"/>
    </w:pPr>
    <w:rPr>
      <w:color w:val="000000"/>
    </w:rPr>
  </w:style>
  <w:style w:type="paragraph" w:customStyle="1" w:styleId="xl70">
    <w:name w:val="xl70"/>
    <w:basedOn w:val="Normal"/>
    <w:rsid w:val="00401ED4"/>
    <w:pPr>
      <w:widowControl/>
      <w:pBdr>
        <w:top w:val="single" w:sz="4" w:space="0" w:color="C0C0C0"/>
        <w:left w:val="single" w:sz="4" w:space="0" w:color="C0C0C0"/>
        <w:bottom w:val="single" w:sz="4" w:space="0" w:color="C0C0C0"/>
        <w:right w:val="single" w:sz="4" w:space="0" w:color="C0C0C0"/>
      </w:pBdr>
      <w:autoSpaceDE/>
      <w:autoSpaceDN/>
      <w:adjustRightInd/>
      <w:spacing w:before="100" w:beforeAutospacing="1" w:after="100" w:afterAutospacing="1"/>
      <w:jc w:val="right"/>
    </w:pPr>
    <w:rPr>
      <w:color w:val="000000"/>
    </w:rPr>
  </w:style>
  <w:style w:type="paragraph" w:customStyle="1" w:styleId="xl71">
    <w:name w:val="xl71"/>
    <w:basedOn w:val="Normal"/>
    <w:rsid w:val="00401ED4"/>
    <w:pPr>
      <w:widowControl/>
      <w:pBdr>
        <w:top w:val="single" w:sz="4" w:space="0" w:color="C0C0C0"/>
        <w:left w:val="single" w:sz="4" w:space="0" w:color="C0C0C0"/>
        <w:bottom w:val="single" w:sz="4" w:space="0" w:color="C0C0C0"/>
        <w:right w:val="single" w:sz="4" w:space="0" w:color="C0C0C0"/>
      </w:pBdr>
      <w:autoSpaceDE/>
      <w:autoSpaceDN/>
      <w:adjustRightInd/>
      <w:spacing w:before="100" w:beforeAutospacing="1" w:after="100" w:afterAutospacing="1"/>
      <w:jc w:val="right"/>
    </w:pPr>
    <w:rPr>
      <w:color w:val="000000"/>
    </w:rPr>
  </w:style>
  <w:style w:type="paragraph" w:styleId="DocumentMap">
    <w:name w:val="Document Map"/>
    <w:basedOn w:val="Normal"/>
    <w:link w:val="DocumentMapChar"/>
    <w:semiHidden/>
    <w:rsid w:val="00401ED4"/>
    <w:rPr>
      <w:rFonts w:ascii="Tahoma" w:hAnsi="Tahoma" w:cs="Tahoma"/>
      <w:sz w:val="16"/>
      <w:szCs w:val="16"/>
    </w:rPr>
  </w:style>
  <w:style w:type="character" w:customStyle="1" w:styleId="DocumentMapChar">
    <w:name w:val="Document Map Char"/>
    <w:link w:val="DocumentMap"/>
    <w:semiHidden/>
    <w:rsid w:val="00401ED4"/>
    <w:rPr>
      <w:rFonts w:ascii="Tahoma" w:hAnsi="Tahoma" w:cs="Tahoma"/>
      <w:sz w:val="16"/>
      <w:szCs w:val="16"/>
    </w:rPr>
  </w:style>
  <w:style w:type="character" w:styleId="FootnoteReference">
    <w:name w:val="footnote reference"/>
    <w:uiPriority w:val="99"/>
    <w:rsid w:val="00826C16"/>
  </w:style>
  <w:style w:type="character" w:customStyle="1" w:styleId="Contents">
    <w:name w:val="Contents"/>
    <w:uiPriority w:val="99"/>
    <w:rsid w:val="00826C16"/>
    <w:rPr>
      <w:rFonts w:ascii="Eras Demi ITC" w:hAnsi="Eras Demi ITC" w:cs="Eras Demi ITC"/>
      <w:b/>
      <w:bCs/>
      <w:sz w:val="32"/>
      <w:szCs w:val="32"/>
    </w:rPr>
  </w:style>
  <w:style w:type="character" w:customStyle="1" w:styleId="TabFigRefs">
    <w:name w:val="Tab/Fig/Refs"/>
    <w:uiPriority w:val="99"/>
    <w:rsid w:val="00826C16"/>
    <w:rPr>
      <w:rFonts w:ascii="Arial CYR" w:hAnsi="Arial CYR" w:cs="Arial CYR"/>
      <w:b/>
      <w:bCs/>
      <w:sz w:val="32"/>
      <w:szCs w:val="32"/>
    </w:rPr>
  </w:style>
  <w:style w:type="paragraph" w:styleId="List">
    <w:name w:val="List"/>
    <w:basedOn w:val="Normal"/>
    <w:uiPriority w:val="99"/>
    <w:rsid w:val="00826C16"/>
    <w:pPr>
      <w:ind w:left="422" w:hanging="465"/>
    </w:pPr>
  </w:style>
  <w:style w:type="character" w:customStyle="1" w:styleId="Hypertext">
    <w:name w:val="Hypertext"/>
    <w:uiPriority w:val="99"/>
    <w:rsid w:val="00826C16"/>
    <w:rPr>
      <w:color w:val="0000FF"/>
      <w:u w:val="single"/>
    </w:rPr>
  </w:style>
  <w:style w:type="paragraph" w:styleId="ListParagraph">
    <w:name w:val="List Paragraph"/>
    <w:basedOn w:val="Normal"/>
    <w:uiPriority w:val="34"/>
    <w:qFormat/>
    <w:rsid w:val="00826C16"/>
    <w:pPr>
      <w:ind w:left="720"/>
      <w:contextualSpacing/>
    </w:pPr>
  </w:style>
  <w:style w:type="table" w:styleId="MediumShading1-Accent4">
    <w:name w:val="Medium Shading 1 Accent 4"/>
    <w:basedOn w:val="TableNormal"/>
    <w:uiPriority w:val="63"/>
    <w:rsid w:val="00CA7F8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UnresolvedMention">
    <w:name w:val="Unresolved Mention"/>
    <w:basedOn w:val="DefaultParagraphFont"/>
    <w:uiPriority w:val="99"/>
    <w:semiHidden/>
    <w:unhideWhenUsed/>
    <w:rsid w:val="00F60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52971774">
      <w:bodyDiv w:val="1"/>
      <w:marLeft w:val="0"/>
      <w:marRight w:val="0"/>
      <w:marTop w:val="0"/>
      <w:marBottom w:val="0"/>
      <w:divBdr>
        <w:top w:val="none" w:sz="0" w:space="0" w:color="auto"/>
        <w:left w:val="none" w:sz="0" w:space="0" w:color="auto"/>
        <w:bottom w:val="none" w:sz="0" w:space="0" w:color="auto"/>
        <w:right w:val="none" w:sz="0" w:space="0" w:color="auto"/>
      </w:divBdr>
    </w:div>
    <w:div w:id="131946903">
      <w:bodyDiv w:val="1"/>
      <w:marLeft w:val="0"/>
      <w:marRight w:val="0"/>
      <w:marTop w:val="0"/>
      <w:marBottom w:val="0"/>
      <w:divBdr>
        <w:top w:val="none" w:sz="0" w:space="0" w:color="auto"/>
        <w:left w:val="none" w:sz="0" w:space="0" w:color="auto"/>
        <w:bottom w:val="none" w:sz="0" w:space="0" w:color="auto"/>
        <w:right w:val="none" w:sz="0" w:space="0" w:color="auto"/>
      </w:divBdr>
    </w:div>
    <w:div w:id="156583159">
      <w:bodyDiv w:val="1"/>
      <w:marLeft w:val="0"/>
      <w:marRight w:val="0"/>
      <w:marTop w:val="0"/>
      <w:marBottom w:val="0"/>
      <w:divBdr>
        <w:top w:val="none" w:sz="0" w:space="0" w:color="auto"/>
        <w:left w:val="none" w:sz="0" w:space="0" w:color="auto"/>
        <w:bottom w:val="none" w:sz="0" w:space="0" w:color="auto"/>
        <w:right w:val="none" w:sz="0" w:space="0" w:color="auto"/>
      </w:divBdr>
    </w:div>
    <w:div w:id="168756307">
      <w:bodyDiv w:val="1"/>
      <w:marLeft w:val="0"/>
      <w:marRight w:val="0"/>
      <w:marTop w:val="0"/>
      <w:marBottom w:val="0"/>
      <w:divBdr>
        <w:top w:val="none" w:sz="0" w:space="0" w:color="auto"/>
        <w:left w:val="none" w:sz="0" w:space="0" w:color="auto"/>
        <w:bottom w:val="none" w:sz="0" w:space="0" w:color="auto"/>
        <w:right w:val="none" w:sz="0" w:space="0" w:color="auto"/>
      </w:divBdr>
    </w:div>
    <w:div w:id="218328724">
      <w:bodyDiv w:val="1"/>
      <w:marLeft w:val="0"/>
      <w:marRight w:val="0"/>
      <w:marTop w:val="0"/>
      <w:marBottom w:val="0"/>
      <w:divBdr>
        <w:top w:val="none" w:sz="0" w:space="0" w:color="auto"/>
        <w:left w:val="none" w:sz="0" w:space="0" w:color="auto"/>
        <w:bottom w:val="none" w:sz="0" w:space="0" w:color="auto"/>
        <w:right w:val="none" w:sz="0" w:space="0" w:color="auto"/>
      </w:divBdr>
    </w:div>
    <w:div w:id="246614344">
      <w:bodyDiv w:val="1"/>
      <w:marLeft w:val="0"/>
      <w:marRight w:val="0"/>
      <w:marTop w:val="0"/>
      <w:marBottom w:val="0"/>
      <w:divBdr>
        <w:top w:val="none" w:sz="0" w:space="0" w:color="auto"/>
        <w:left w:val="none" w:sz="0" w:space="0" w:color="auto"/>
        <w:bottom w:val="none" w:sz="0" w:space="0" w:color="auto"/>
        <w:right w:val="none" w:sz="0" w:space="0" w:color="auto"/>
      </w:divBdr>
    </w:div>
    <w:div w:id="256332838">
      <w:bodyDiv w:val="1"/>
      <w:marLeft w:val="0"/>
      <w:marRight w:val="0"/>
      <w:marTop w:val="0"/>
      <w:marBottom w:val="0"/>
      <w:divBdr>
        <w:top w:val="none" w:sz="0" w:space="0" w:color="auto"/>
        <w:left w:val="none" w:sz="0" w:space="0" w:color="auto"/>
        <w:bottom w:val="none" w:sz="0" w:space="0" w:color="auto"/>
        <w:right w:val="none" w:sz="0" w:space="0" w:color="auto"/>
      </w:divBdr>
    </w:div>
    <w:div w:id="287783048">
      <w:bodyDiv w:val="1"/>
      <w:marLeft w:val="0"/>
      <w:marRight w:val="0"/>
      <w:marTop w:val="0"/>
      <w:marBottom w:val="0"/>
      <w:divBdr>
        <w:top w:val="none" w:sz="0" w:space="0" w:color="auto"/>
        <w:left w:val="none" w:sz="0" w:space="0" w:color="auto"/>
        <w:bottom w:val="none" w:sz="0" w:space="0" w:color="auto"/>
        <w:right w:val="none" w:sz="0" w:space="0" w:color="auto"/>
      </w:divBdr>
    </w:div>
    <w:div w:id="293217899">
      <w:bodyDiv w:val="1"/>
      <w:marLeft w:val="0"/>
      <w:marRight w:val="0"/>
      <w:marTop w:val="0"/>
      <w:marBottom w:val="0"/>
      <w:divBdr>
        <w:top w:val="none" w:sz="0" w:space="0" w:color="auto"/>
        <w:left w:val="none" w:sz="0" w:space="0" w:color="auto"/>
        <w:bottom w:val="none" w:sz="0" w:space="0" w:color="auto"/>
        <w:right w:val="none" w:sz="0" w:space="0" w:color="auto"/>
      </w:divBdr>
    </w:div>
    <w:div w:id="342442639">
      <w:bodyDiv w:val="1"/>
      <w:marLeft w:val="0"/>
      <w:marRight w:val="0"/>
      <w:marTop w:val="0"/>
      <w:marBottom w:val="0"/>
      <w:divBdr>
        <w:top w:val="none" w:sz="0" w:space="0" w:color="auto"/>
        <w:left w:val="none" w:sz="0" w:space="0" w:color="auto"/>
        <w:bottom w:val="none" w:sz="0" w:space="0" w:color="auto"/>
        <w:right w:val="none" w:sz="0" w:space="0" w:color="auto"/>
      </w:divBdr>
    </w:div>
    <w:div w:id="456483965">
      <w:bodyDiv w:val="1"/>
      <w:marLeft w:val="0"/>
      <w:marRight w:val="0"/>
      <w:marTop w:val="0"/>
      <w:marBottom w:val="0"/>
      <w:divBdr>
        <w:top w:val="none" w:sz="0" w:space="0" w:color="auto"/>
        <w:left w:val="none" w:sz="0" w:space="0" w:color="auto"/>
        <w:bottom w:val="none" w:sz="0" w:space="0" w:color="auto"/>
        <w:right w:val="none" w:sz="0" w:space="0" w:color="auto"/>
      </w:divBdr>
    </w:div>
    <w:div w:id="491798046">
      <w:bodyDiv w:val="1"/>
      <w:marLeft w:val="0"/>
      <w:marRight w:val="0"/>
      <w:marTop w:val="0"/>
      <w:marBottom w:val="0"/>
      <w:divBdr>
        <w:top w:val="none" w:sz="0" w:space="0" w:color="auto"/>
        <w:left w:val="none" w:sz="0" w:space="0" w:color="auto"/>
        <w:bottom w:val="none" w:sz="0" w:space="0" w:color="auto"/>
        <w:right w:val="none" w:sz="0" w:space="0" w:color="auto"/>
      </w:divBdr>
    </w:div>
    <w:div w:id="600529613">
      <w:bodyDiv w:val="1"/>
      <w:marLeft w:val="0"/>
      <w:marRight w:val="0"/>
      <w:marTop w:val="0"/>
      <w:marBottom w:val="0"/>
      <w:divBdr>
        <w:top w:val="none" w:sz="0" w:space="0" w:color="auto"/>
        <w:left w:val="none" w:sz="0" w:space="0" w:color="auto"/>
        <w:bottom w:val="none" w:sz="0" w:space="0" w:color="auto"/>
        <w:right w:val="none" w:sz="0" w:space="0" w:color="auto"/>
      </w:divBdr>
    </w:div>
    <w:div w:id="607153128">
      <w:bodyDiv w:val="1"/>
      <w:marLeft w:val="0"/>
      <w:marRight w:val="0"/>
      <w:marTop w:val="0"/>
      <w:marBottom w:val="0"/>
      <w:divBdr>
        <w:top w:val="none" w:sz="0" w:space="0" w:color="auto"/>
        <w:left w:val="none" w:sz="0" w:space="0" w:color="auto"/>
        <w:bottom w:val="none" w:sz="0" w:space="0" w:color="auto"/>
        <w:right w:val="none" w:sz="0" w:space="0" w:color="auto"/>
      </w:divBdr>
    </w:div>
    <w:div w:id="663556167">
      <w:bodyDiv w:val="1"/>
      <w:marLeft w:val="0"/>
      <w:marRight w:val="0"/>
      <w:marTop w:val="0"/>
      <w:marBottom w:val="0"/>
      <w:divBdr>
        <w:top w:val="none" w:sz="0" w:space="0" w:color="auto"/>
        <w:left w:val="none" w:sz="0" w:space="0" w:color="auto"/>
        <w:bottom w:val="none" w:sz="0" w:space="0" w:color="auto"/>
        <w:right w:val="none" w:sz="0" w:space="0" w:color="auto"/>
      </w:divBdr>
    </w:div>
    <w:div w:id="1165826092">
      <w:bodyDiv w:val="1"/>
      <w:marLeft w:val="0"/>
      <w:marRight w:val="0"/>
      <w:marTop w:val="0"/>
      <w:marBottom w:val="0"/>
      <w:divBdr>
        <w:top w:val="none" w:sz="0" w:space="0" w:color="auto"/>
        <w:left w:val="none" w:sz="0" w:space="0" w:color="auto"/>
        <w:bottom w:val="none" w:sz="0" w:space="0" w:color="auto"/>
        <w:right w:val="none" w:sz="0" w:space="0" w:color="auto"/>
      </w:divBdr>
    </w:div>
    <w:div w:id="1227062058">
      <w:bodyDiv w:val="1"/>
      <w:marLeft w:val="0"/>
      <w:marRight w:val="0"/>
      <w:marTop w:val="0"/>
      <w:marBottom w:val="0"/>
      <w:divBdr>
        <w:top w:val="none" w:sz="0" w:space="0" w:color="auto"/>
        <w:left w:val="none" w:sz="0" w:space="0" w:color="auto"/>
        <w:bottom w:val="none" w:sz="0" w:space="0" w:color="auto"/>
        <w:right w:val="none" w:sz="0" w:space="0" w:color="auto"/>
      </w:divBdr>
    </w:div>
    <w:div w:id="1587348772">
      <w:bodyDiv w:val="1"/>
      <w:marLeft w:val="0"/>
      <w:marRight w:val="0"/>
      <w:marTop w:val="0"/>
      <w:marBottom w:val="0"/>
      <w:divBdr>
        <w:top w:val="none" w:sz="0" w:space="0" w:color="auto"/>
        <w:left w:val="none" w:sz="0" w:space="0" w:color="auto"/>
        <w:bottom w:val="none" w:sz="0" w:space="0" w:color="auto"/>
        <w:right w:val="none" w:sz="0" w:space="0" w:color="auto"/>
      </w:divBdr>
    </w:div>
    <w:div w:id="1661496032">
      <w:bodyDiv w:val="1"/>
      <w:marLeft w:val="0"/>
      <w:marRight w:val="0"/>
      <w:marTop w:val="0"/>
      <w:marBottom w:val="0"/>
      <w:divBdr>
        <w:top w:val="none" w:sz="0" w:space="0" w:color="auto"/>
        <w:left w:val="none" w:sz="0" w:space="0" w:color="auto"/>
        <w:bottom w:val="none" w:sz="0" w:space="0" w:color="auto"/>
        <w:right w:val="none" w:sz="0" w:space="0" w:color="auto"/>
      </w:divBdr>
    </w:div>
    <w:div w:id="2024740291">
      <w:bodyDiv w:val="1"/>
      <w:marLeft w:val="0"/>
      <w:marRight w:val="0"/>
      <w:marTop w:val="0"/>
      <w:marBottom w:val="0"/>
      <w:divBdr>
        <w:top w:val="none" w:sz="0" w:space="0" w:color="auto"/>
        <w:left w:val="none" w:sz="0" w:space="0" w:color="auto"/>
        <w:bottom w:val="none" w:sz="0" w:space="0" w:color="auto"/>
        <w:right w:val="none" w:sz="0" w:space="0" w:color="auto"/>
      </w:divBdr>
    </w:div>
    <w:div w:id="20529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rillingdoctor.com/charcoal-grill-tips-from-a-real-pro/" TargetMode="External"/><Relationship Id="rId18" Type="http://schemas.openxmlformats.org/officeDocument/2006/relationships/hyperlink" Target="https://www3.epa.gov/ttn/catc/dir1/mexfr.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hpba.org/" TargetMode="External"/><Relationship Id="rId17" Type="http://schemas.openxmlformats.org/officeDocument/2006/relationships/hyperlink" Target="http://www.aqmd.gov/docs/default-source/rule-book/reg-xi/rule-1174.pdf" TargetMode="External"/><Relationship Id="rId2" Type="http://schemas.openxmlformats.org/officeDocument/2006/relationships/customXml" Target="../customXml/item2.xml"/><Relationship Id="rId16" Type="http://schemas.openxmlformats.org/officeDocument/2006/relationships/hyperlink" Target="https://www.hpba.org/Resources/PressRoom/barbecue-industry/2014-state-of-the-barbecue-industry-report?searchterm=2014%20State%20of%20the%20Barbecue%20Industry%20Repor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actfinder.census.gov/faces/tableservices/jsf/pages/productview.xhtml?pid=ACS_13_5YR_DP04&amp;prodType=table" TargetMode="External"/><Relationship Id="rId5" Type="http://schemas.openxmlformats.org/officeDocument/2006/relationships/styles" Target="styles.xml"/><Relationship Id="rId15" Type="http://schemas.openxmlformats.org/officeDocument/2006/relationships/hyperlink" Target="https://www.hpba.org/Resources/Market-Research-Reports/view?barbecue-statistics=CopyofBBQGrillShipments8513.pdf" TargetMode="External"/><Relationship Id="rId10" Type="http://schemas.openxmlformats.org/officeDocument/2006/relationships/hyperlink" Target="https://factfinder.census.gov/faces/nav/jsf/pages/index.xhtm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pba.org/Resources/PressRoom/barbecue-industry/2011-state-of-the-barbecue-industry-report?searchterm=State%20of%20the%20Barbecu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06f592d3f554a75f5d38221e3db73a2a">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921722ebd7ae35da9cf589fdc65b232c"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D231A5-CC7F-4AF0-BE35-72B8E45DDB65}">
  <ds:schemaRefs>
    <ds:schemaRef ds:uri="http://schemas.microsoft.com/office/2006/metadata/properties"/>
    <ds:schemaRef ds:uri="http://schemas.microsoft.com/office/infopath/2007/PartnerControls"/>
    <ds:schemaRef ds:uri="a5905e5c-4c38-4805-806c-0b1a93d52433"/>
  </ds:schemaRefs>
</ds:datastoreItem>
</file>

<file path=customXml/itemProps2.xml><?xml version="1.0" encoding="utf-8"?>
<ds:datastoreItem xmlns:ds="http://schemas.openxmlformats.org/officeDocument/2006/customXml" ds:itemID="{BA3C953C-7FB0-4E9B-B462-6C009F740572}">
  <ds:schemaRefs>
    <ds:schemaRef ds:uri="http://schemas.microsoft.com/sharepoint/v3/contenttype/forms"/>
  </ds:schemaRefs>
</ds:datastoreItem>
</file>

<file path=customXml/itemProps3.xml><?xml version="1.0" encoding="utf-8"?>
<ds:datastoreItem xmlns:ds="http://schemas.openxmlformats.org/officeDocument/2006/customXml" ds:itemID="{0AE743A7-892D-4343-A6AA-F52661096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905e5c-4c38-4805-806c-0b1a93d52433"/>
    <ds:schemaRef ds:uri="4c3437ee-eec8-43b3-80f1-acd479dd7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1606</Words>
  <Characters>9749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FOSSIL FUEL COMBUSTION - INDUSTRIAL</vt:lpstr>
    </vt:vector>
  </TitlesOfParts>
  <Company>EHPA</Company>
  <LinksUpToDate>false</LinksUpToDate>
  <CharactersWithSpaces>11333</CharactersWithSpaces>
  <SharedDoc>false</SharedDoc>
  <HLinks>
    <vt:vector size="78" baseType="variant">
      <vt:variant>
        <vt:i4>1507379</vt:i4>
      </vt:variant>
      <vt:variant>
        <vt:i4>71</vt:i4>
      </vt:variant>
      <vt:variant>
        <vt:i4>0</vt:i4>
      </vt:variant>
      <vt:variant>
        <vt:i4>5</vt:i4>
      </vt:variant>
      <vt:variant>
        <vt:lpwstr/>
      </vt:variant>
      <vt:variant>
        <vt:lpwstr>_Toc331665706</vt:lpwstr>
      </vt:variant>
      <vt:variant>
        <vt:i4>1507379</vt:i4>
      </vt:variant>
      <vt:variant>
        <vt:i4>65</vt:i4>
      </vt:variant>
      <vt:variant>
        <vt:i4>0</vt:i4>
      </vt:variant>
      <vt:variant>
        <vt:i4>5</vt:i4>
      </vt:variant>
      <vt:variant>
        <vt:lpwstr/>
      </vt:variant>
      <vt:variant>
        <vt:lpwstr>_Toc331665705</vt:lpwstr>
      </vt:variant>
      <vt:variant>
        <vt:i4>1507379</vt:i4>
      </vt:variant>
      <vt:variant>
        <vt:i4>59</vt:i4>
      </vt:variant>
      <vt:variant>
        <vt:i4>0</vt:i4>
      </vt:variant>
      <vt:variant>
        <vt:i4>5</vt:i4>
      </vt:variant>
      <vt:variant>
        <vt:lpwstr/>
      </vt:variant>
      <vt:variant>
        <vt:lpwstr>_Toc331665704</vt:lpwstr>
      </vt:variant>
      <vt:variant>
        <vt:i4>1507379</vt:i4>
      </vt:variant>
      <vt:variant>
        <vt:i4>53</vt:i4>
      </vt:variant>
      <vt:variant>
        <vt:i4>0</vt:i4>
      </vt:variant>
      <vt:variant>
        <vt:i4>5</vt:i4>
      </vt:variant>
      <vt:variant>
        <vt:lpwstr/>
      </vt:variant>
      <vt:variant>
        <vt:lpwstr>_Toc331665703</vt:lpwstr>
      </vt:variant>
      <vt:variant>
        <vt:i4>1507379</vt:i4>
      </vt:variant>
      <vt:variant>
        <vt:i4>47</vt:i4>
      </vt:variant>
      <vt:variant>
        <vt:i4>0</vt:i4>
      </vt:variant>
      <vt:variant>
        <vt:i4>5</vt:i4>
      </vt:variant>
      <vt:variant>
        <vt:lpwstr/>
      </vt:variant>
      <vt:variant>
        <vt:lpwstr>_Toc331665702</vt:lpwstr>
      </vt:variant>
      <vt:variant>
        <vt:i4>1507379</vt:i4>
      </vt:variant>
      <vt:variant>
        <vt:i4>41</vt:i4>
      </vt:variant>
      <vt:variant>
        <vt:i4>0</vt:i4>
      </vt:variant>
      <vt:variant>
        <vt:i4>5</vt:i4>
      </vt:variant>
      <vt:variant>
        <vt:lpwstr/>
      </vt:variant>
      <vt:variant>
        <vt:lpwstr>_Toc331665701</vt:lpwstr>
      </vt:variant>
      <vt:variant>
        <vt:i4>1507379</vt:i4>
      </vt:variant>
      <vt:variant>
        <vt:i4>35</vt:i4>
      </vt:variant>
      <vt:variant>
        <vt:i4>0</vt:i4>
      </vt:variant>
      <vt:variant>
        <vt:i4>5</vt:i4>
      </vt:variant>
      <vt:variant>
        <vt:lpwstr/>
      </vt:variant>
      <vt:variant>
        <vt:lpwstr>_Toc331665700</vt:lpwstr>
      </vt:variant>
      <vt:variant>
        <vt:i4>1966130</vt:i4>
      </vt:variant>
      <vt:variant>
        <vt:i4>29</vt:i4>
      </vt:variant>
      <vt:variant>
        <vt:i4>0</vt:i4>
      </vt:variant>
      <vt:variant>
        <vt:i4>5</vt:i4>
      </vt:variant>
      <vt:variant>
        <vt:lpwstr/>
      </vt:variant>
      <vt:variant>
        <vt:lpwstr>_Toc331665699</vt:lpwstr>
      </vt:variant>
      <vt:variant>
        <vt:i4>1966130</vt:i4>
      </vt:variant>
      <vt:variant>
        <vt:i4>23</vt:i4>
      </vt:variant>
      <vt:variant>
        <vt:i4>0</vt:i4>
      </vt:variant>
      <vt:variant>
        <vt:i4>5</vt:i4>
      </vt:variant>
      <vt:variant>
        <vt:lpwstr/>
      </vt:variant>
      <vt:variant>
        <vt:lpwstr>_Toc331665698</vt:lpwstr>
      </vt:variant>
      <vt:variant>
        <vt:i4>1966130</vt:i4>
      </vt:variant>
      <vt:variant>
        <vt:i4>17</vt:i4>
      </vt:variant>
      <vt:variant>
        <vt:i4>0</vt:i4>
      </vt:variant>
      <vt:variant>
        <vt:i4>5</vt:i4>
      </vt:variant>
      <vt:variant>
        <vt:lpwstr/>
      </vt:variant>
      <vt:variant>
        <vt:lpwstr>_Toc331665697</vt:lpwstr>
      </vt:variant>
      <vt:variant>
        <vt:i4>1966130</vt:i4>
      </vt:variant>
      <vt:variant>
        <vt:i4>11</vt:i4>
      </vt:variant>
      <vt:variant>
        <vt:i4>0</vt:i4>
      </vt:variant>
      <vt:variant>
        <vt:i4>5</vt:i4>
      </vt:variant>
      <vt:variant>
        <vt:lpwstr/>
      </vt:variant>
      <vt:variant>
        <vt:lpwstr>_Toc331665696</vt:lpwstr>
      </vt:variant>
      <vt:variant>
        <vt:i4>1966130</vt:i4>
      </vt:variant>
      <vt:variant>
        <vt:i4>5</vt:i4>
      </vt:variant>
      <vt:variant>
        <vt:i4>0</vt:i4>
      </vt:variant>
      <vt:variant>
        <vt:i4>5</vt:i4>
      </vt:variant>
      <vt:variant>
        <vt:lpwstr/>
      </vt:variant>
      <vt:variant>
        <vt:lpwstr>_Toc331665695</vt:lpwstr>
      </vt:variant>
      <vt:variant>
        <vt:i4>1769565</vt:i4>
      </vt:variant>
      <vt:variant>
        <vt:i4>0</vt:i4>
      </vt:variant>
      <vt:variant>
        <vt:i4>0</vt:i4>
      </vt:variant>
      <vt:variant>
        <vt:i4>5</vt:i4>
      </vt:variant>
      <vt:variant>
        <vt:lpwstr>http://www.census.gov/popest/data/intercensal/county/county2010.html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 COMBUSTION - INDUSTRIAL</dc:title>
  <dc:creator>Kathy Manwaring</dc:creator>
  <cp:lastModifiedBy>StClair, Aimee</cp:lastModifiedBy>
  <cp:revision>4</cp:revision>
  <cp:lastPrinted>2012-08-02T16:46:00Z</cp:lastPrinted>
  <dcterms:created xsi:type="dcterms:W3CDTF">2019-05-03T17:05:00Z</dcterms:created>
  <dcterms:modified xsi:type="dcterms:W3CDTF">2019-05-03T17:26:00Z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